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ADA2E" w14:textId="5C57CF07" w:rsidR="00841990" w:rsidRPr="003D3DFC" w:rsidRDefault="008C14EC" w:rsidP="003D3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5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4CA5613" w14:textId="72F58C6D" w:rsidR="00841990" w:rsidRPr="006527CB" w:rsidRDefault="00841990" w:rsidP="003D3DF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«</w:t>
      </w:r>
      <w:r w:rsidR="003D3DFC" w:rsidRPr="003D3DFC">
        <w:rPr>
          <w:rFonts w:ascii="Times New Roman" w:hAnsi="Times New Roman" w:cs="Times New Roman"/>
          <w:b/>
          <w:sz w:val="28"/>
          <w:szCs w:val="28"/>
        </w:rPr>
        <w:t>Современные транспортно-технологические системы товародвижения</w:t>
      </w:r>
      <w:r w:rsidRPr="006527CB">
        <w:rPr>
          <w:rFonts w:ascii="Times New Roman" w:hAnsi="Times New Roman" w:cs="Times New Roman"/>
          <w:b/>
          <w:sz w:val="28"/>
          <w:szCs w:val="28"/>
        </w:rPr>
        <w:t>»</w:t>
      </w:r>
    </w:p>
    <w:p w14:paraId="2701223A" w14:textId="77777777" w:rsidR="003D3DFC" w:rsidRDefault="003D3DFC" w:rsidP="00841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4F5E9" w14:textId="3B618391" w:rsidR="00841990" w:rsidRPr="006527CB" w:rsidRDefault="00841990" w:rsidP="00841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7CB">
        <w:rPr>
          <w:rFonts w:ascii="Times New Roman" w:hAnsi="Times New Roman" w:cs="Times New Roman"/>
          <w:sz w:val="28"/>
          <w:szCs w:val="28"/>
        </w:rPr>
        <w:t xml:space="preserve">предлагается дать ответы на 2 вопроса, приведенных в </w:t>
      </w:r>
      <w:r>
        <w:rPr>
          <w:rFonts w:ascii="Times New Roman" w:hAnsi="Times New Roman" w:cs="Times New Roman"/>
          <w:sz w:val="28"/>
          <w:szCs w:val="28"/>
        </w:rPr>
        <w:t>списке вопросов для зачета.</w:t>
      </w:r>
    </w:p>
    <w:p w14:paraId="7290E301" w14:textId="77777777" w:rsidR="003D3DFC" w:rsidRDefault="003D3DFC" w:rsidP="00FD0223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E6282" w14:textId="0C13E6FB" w:rsidR="00841990" w:rsidRDefault="00841990" w:rsidP="00FD0223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14:paraId="4D40ED6D" w14:textId="18545AAD" w:rsid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Основные элементы транспортных систем.</w:t>
      </w:r>
    </w:p>
    <w:p w14:paraId="632B8C16" w14:textId="77777777" w:rsidR="003D3DFC" w:rsidRPr="003D3DFC" w:rsidRDefault="003D3DFC" w:rsidP="003D3DFC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D3DFC">
        <w:rPr>
          <w:rFonts w:ascii="Times New Roman" w:eastAsia="Times New Roman" w:hAnsi="Times New Roman" w:cs="Times New Roman"/>
          <w:sz w:val="28"/>
          <w:szCs w:val="28"/>
        </w:rPr>
        <w:t>Сферы деятельности отдельных видов транспорта.</w:t>
      </w:r>
    </w:p>
    <w:p w14:paraId="5670D258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Транспортно-технологические системы (ТТС) доставки грузов. Основные понятия и определения. </w:t>
      </w:r>
    </w:p>
    <w:p w14:paraId="414260EC" w14:textId="33BE6366" w:rsid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Смешанные перевозки с использованием современных ТТС (пакетные перевозки, трейлерная, </w:t>
      </w:r>
      <w:proofErr w:type="spellStart"/>
      <w:r w:rsidRPr="003D3DFC">
        <w:rPr>
          <w:rFonts w:ascii="Times New Roman" w:hAnsi="Times New Roman"/>
          <w:sz w:val="28"/>
          <w:szCs w:val="28"/>
        </w:rPr>
        <w:t>фрейджерная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, фидерная, контейнерная системы). </w:t>
      </w:r>
    </w:p>
    <w:p w14:paraId="04D5936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Какими параметрами характеризуется ТТС.</w:t>
      </w:r>
    </w:p>
    <w:p w14:paraId="10841F6D" w14:textId="6698F420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Что является основой формирования ТТС.</w:t>
      </w:r>
    </w:p>
    <w:p w14:paraId="37B63FA3" w14:textId="3B3EA1EF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Какие параметры характеризуют эффективность ТТС.</w:t>
      </w:r>
    </w:p>
    <w:p w14:paraId="65B41C0A" w14:textId="6F41D081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 влияет на выбор ТТС уровень технической оснащенности портов.</w:t>
      </w:r>
    </w:p>
    <w:p w14:paraId="49A4A4F1" w14:textId="0D680EF3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ТТС с участием железно</w:t>
      </w:r>
      <w:r w:rsidR="00064D64">
        <w:rPr>
          <w:rFonts w:ascii="Times New Roman" w:hAnsi="Times New Roman"/>
          <w:sz w:val="28"/>
          <w:szCs w:val="28"/>
        </w:rPr>
        <w:t>д</w:t>
      </w:r>
      <w:r w:rsidRPr="003D3DFC">
        <w:rPr>
          <w:rFonts w:ascii="Times New Roman" w:hAnsi="Times New Roman"/>
          <w:sz w:val="28"/>
          <w:szCs w:val="28"/>
        </w:rPr>
        <w:t>орожного транспорта. Бегущее шоссе.</w:t>
      </w:r>
    </w:p>
    <w:p w14:paraId="2A8D073E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Интегрированные ТТС с участием различных видов транспорта (системы </w:t>
      </w:r>
      <w:proofErr w:type="spellStart"/>
      <w:r w:rsidRPr="003D3DFC">
        <w:rPr>
          <w:rFonts w:ascii="Times New Roman" w:hAnsi="Times New Roman"/>
          <w:sz w:val="28"/>
          <w:szCs w:val="28"/>
        </w:rPr>
        <w:t>лэндбридж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3DFC">
        <w:rPr>
          <w:rFonts w:ascii="Times New Roman" w:hAnsi="Times New Roman"/>
          <w:sz w:val="28"/>
          <w:szCs w:val="28"/>
        </w:rPr>
        <w:t>минибридж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3DFC">
        <w:rPr>
          <w:rFonts w:ascii="Times New Roman" w:hAnsi="Times New Roman"/>
          <w:sz w:val="28"/>
          <w:szCs w:val="28"/>
        </w:rPr>
        <w:t>микробридж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3DFC">
        <w:rPr>
          <w:rFonts w:ascii="Times New Roman" w:hAnsi="Times New Roman"/>
          <w:sz w:val="28"/>
          <w:szCs w:val="28"/>
        </w:rPr>
        <w:t>мотобридж</w:t>
      </w:r>
      <w:proofErr w:type="spellEnd"/>
      <w:r w:rsidRPr="003D3DFC">
        <w:rPr>
          <w:rFonts w:ascii="Times New Roman" w:hAnsi="Times New Roman"/>
          <w:sz w:val="28"/>
          <w:szCs w:val="28"/>
        </w:rPr>
        <w:t>).</w:t>
      </w:r>
    </w:p>
    <w:p w14:paraId="7F5B904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Понятие интермодальных перевозок, их особенности.</w:t>
      </w:r>
    </w:p>
    <w:p w14:paraId="76BA6A20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Целесообразность использования интермодальных систем перевозок.</w:t>
      </w:r>
    </w:p>
    <w:p w14:paraId="68863D57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Понятие мультимодальных перевозок. Отличительные признаки.</w:t>
      </w:r>
    </w:p>
    <w:p w14:paraId="00EC2C38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Смешанные (комбинированные) технологии перевозок. Основные формы координации и взаимодействия различных видов транспорта.</w:t>
      </w:r>
    </w:p>
    <w:p w14:paraId="7F690C40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Современные требования к транспортному обеспечению цепей поставок.</w:t>
      </w:r>
    </w:p>
    <w:p w14:paraId="7C07DE05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Свойства цепей поставок, требования к транспортировке и характеристики интермодальных перевозок.</w:t>
      </w:r>
    </w:p>
    <w:p w14:paraId="54DD6B6A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Факторы, влияющие на транспортное обеспечение цепей поставок.</w:t>
      </w:r>
    </w:p>
    <w:p w14:paraId="4D6E9640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lastRenderedPageBreak/>
        <w:t>Системы «плавающего запаса».</w:t>
      </w:r>
    </w:p>
    <w:p w14:paraId="2686FFCD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Особые экономические зоны (ОЭЗ). Цель создания и основные виды деятельности на территории ОЭЗ.</w:t>
      </w:r>
    </w:p>
    <w:p w14:paraId="24101A31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Типы ОЭЗ.</w:t>
      </w:r>
    </w:p>
    <w:p w14:paraId="18C97E8E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Портовые особые экономические зоны. Цели создания ПОЭЗ.</w:t>
      </w:r>
    </w:p>
    <w:p w14:paraId="0508BC45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Льготы и преференции для резидентов ПОЭЗ.</w:t>
      </w:r>
    </w:p>
    <w:p w14:paraId="3B2B5CC3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Основные причины недостаточного использования такой правовой формы,</w:t>
      </w:r>
    </w:p>
    <w:p w14:paraId="09927970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 ПОЭЗ.</w:t>
      </w:r>
    </w:p>
    <w:p w14:paraId="39C3561A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Терминалы в системе комбинированных перевозок. Этапы развития железнодорожно-автомобильных интермодальных терминалов.</w:t>
      </w:r>
    </w:p>
    <w:p w14:paraId="15CAE78F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Классификация интермодальных терминалов с точки зрения их специализации.</w:t>
      </w:r>
    </w:p>
    <w:p w14:paraId="24221C29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Этапы развития терминалов.</w:t>
      </w:r>
    </w:p>
    <w:p w14:paraId="4B9F281C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3DFC">
        <w:rPr>
          <w:rFonts w:ascii="Times New Roman" w:hAnsi="Times New Roman"/>
          <w:sz w:val="28"/>
          <w:szCs w:val="28"/>
        </w:rPr>
        <w:t>Хабы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в системе комбинированных перевозок Функции </w:t>
      </w:r>
      <w:proofErr w:type="spellStart"/>
      <w:r w:rsidRPr="003D3DFC">
        <w:rPr>
          <w:rFonts w:ascii="Times New Roman" w:hAnsi="Times New Roman"/>
          <w:sz w:val="28"/>
          <w:szCs w:val="28"/>
        </w:rPr>
        <w:t>хабов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в терминальной системе.</w:t>
      </w:r>
    </w:p>
    <w:p w14:paraId="33D2A47F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3DFC">
        <w:rPr>
          <w:rFonts w:ascii="Times New Roman" w:hAnsi="Times New Roman"/>
          <w:sz w:val="28"/>
          <w:szCs w:val="28"/>
        </w:rPr>
        <w:t>Хабы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и интермодальные блок-поезда.</w:t>
      </w:r>
    </w:p>
    <w:p w14:paraId="32FD6C50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Основные эффекты применения интермодальных </w:t>
      </w:r>
      <w:proofErr w:type="spellStart"/>
      <w:r w:rsidRPr="003D3DFC">
        <w:rPr>
          <w:rFonts w:ascii="Times New Roman" w:hAnsi="Times New Roman"/>
          <w:sz w:val="28"/>
          <w:szCs w:val="28"/>
        </w:rPr>
        <w:t>хабов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. </w:t>
      </w:r>
    </w:p>
    <w:p w14:paraId="3F30FA2D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3DFC">
        <w:rPr>
          <w:rFonts w:ascii="Times New Roman" w:hAnsi="Times New Roman"/>
          <w:sz w:val="28"/>
          <w:szCs w:val="28"/>
        </w:rPr>
        <w:t>Синхромодальные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перевозки в терминальных системах.</w:t>
      </w:r>
    </w:p>
    <w:p w14:paraId="54FA644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Модели организации транспортировки в интермодальной транспортной системе. Модель 1. «Традиционная» интермодальная перевозка.</w:t>
      </w:r>
    </w:p>
    <w:p w14:paraId="24E56F5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Модель 2. Параллельная транспортировка.</w:t>
      </w:r>
    </w:p>
    <w:p w14:paraId="10ECAF3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Модель 3. Параллельная транспортировка с ветвлением.</w:t>
      </w:r>
    </w:p>
    <w:p w14:paraId="630A0E8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Модель 4. Сетевая интермодальная (</w:t>
      </w:r>
      <w:proofErr w:type="spellStart"/>
      <w:r w:rsidRPr="003D3DFC">
        <w:rPr>
          <w:rFonts w:ascii="Times New Roman" w:hAnsi="Times New Roman"/>
          <w:sz w:val="28"/>
          <w:szCs w:val="28"/>
        </w:rPr>
        <w:t>синхромодальная</w:t>
      </w:r>
      <w:proofErr w:type="spellEnd"/>
      <w:r w:rsidRPr="003D3DFC">
        <w:rPr>
          <w:rFonts w:ascii="Times New Roman" w:hAnsi="Times New Roman"/>
          <w:sz w:val="28"/>
          <w:szCs w:val="28"/>
        </w:rPr>
        <w:t>) транспортировка.</w:t>
      </w:r>
    </w:p>
    <w:p w14:paraId="13DBD9BD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Условия функционирования </w:t>
      </w:r>
      <w:proofErr w:type="spellStart"/>
      <w:r w:rsidRPr="003D3DFC">
        <w:rPr>
          <w:rFonts w:ascii="Times New Roman" w:hAnsi="Times New Roman"/>
          <w:sz w:val="28"/>
          <w:szCs w:val="28"/>
        </w:rPr>
        <w:t>синхромодальной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транспортной системы.</w:t>
      </w:r>
    </w:p>
    <w:p w14:paraId="743CDDD5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Требования к компонентам комбинированной перевозки.</w:t>
      </w:r>
    </w:p>
    <w:p w14:paraId="5E171ABB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Логистическая схема доставки. Понятие.</w:t>
      </w:r>
    </w:p>
    <w:p w14:paraId="37695692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Выбор логистической схемы доставки груза. Основные показатели.</w:t>
      </w:r>
    </w:p>
    <w:p w14:paraId="5F2AE253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Сравнение понятий «логистическая схема доставки» и «транспортно-технологическая система».</w:t>
      </w:r>
    </w:p>
    <w:p w14:paraId="0B396857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Классификация ТТС.</w:t>
      </w:r>
    </w:p>
    <w:p w14:paraId="34649172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Разработка ТТС доставки груза. Основные критерии.</w:t>
      </w:r>
    </w:p>
    <w:p w14:paraId="112C92F7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Оценка уровня конкурентоспособности логистических схем доставки.</w:t>
      </w:r>
    </w:p>
    <w:p w14:paraId="760ECB52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lastRenderedPageBreak/>
        <w:t xml:space="preserve">Выбор вида транспорта для перевозки грузов. </w:t>
      </w:r>
    </w:p>
    <w:p w14:paraId="309AEE78" w14:textId="1534C801" w:rsid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Пакетирование грузовых единиц. Формирование транспортного пакета.</w:t>
      </w:r>
    </w:p>
    <w:p w14:paraId="5D4FD69E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Понятие укрупненной </w:t>
      </w:r>
      <w:proofErr w:type="spellStart"/>
      <w:r w:rsidRPr="003D3DFC">
        <w:rPr>
          <w:rFonts w:ascii="Times New Roman" w:hAnsi="Times New Roman"/>
          <w:sz w:val="28"/>
          <w:szCs w:val="28"/>
        </w:rPr>
        <w:t>грузовй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единицы (УГЕ).</w:t>
      </w:r>
    </w:p>
    <w:p w14:paraId="5AE9630F" w14:textId="07EAB153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В чем заключаются преимущества перевозки грузов УГЕ.</w:t>
      </w:r>
    </w:p>
    <w:p w14:paraId="40A4EB44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Какие интермодальные технологии применяются на водных видах транспорта.</w:t>
      </w:r>
    </w:p>
    <w:p w14:paraId="11E2602E" w14:textId="5E0BD885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В чем достоинства и недостатки </w:t>
      </w:r>
      <w:proofErr w:type="spellStart"/>
      <w:r w:rsidRPr="003D3DFC">
        <w:rPr>
          <w:rFonts w:ascii="Times New Roman" w:hAnsi="Times New Roman"/>
          <w:sz w:val="28"/>
          <w:szCs w:val="28"/>
        </w:rPr>
        <w:t>паллетных</w:t>
      </w:r>
      <w:proofErr w:type="spellEnd"/>
      <w:r w:rsidRPr="003D3DFC">
        <w:rPr>
          <w:rFonts w:ascii="Times New Roman" w:hAnsi="Times New Roman"/>
          <w:sz w:val="28"/>
          <w:szCs w:val="28"/>
        </w:rPr>
        <w:t xml:space="preserve"> и контей</w:t>
      </w:r>
      <w:r>
        <w:rPr>
          <w:rFonts w:ascii="Times New Roman" w:hAnsi="Times New Roman"/>
          <w:sz w:val="28"/>
          <w:szCs w:val="28"/>
        </w:rPr>
        <w:t>н</w:t>
      </w:r>
      <w:r w:rsidRPr="003D3DFC">
        <w:rPr>
          <w:rFonts w:ascii="Times New Roman" w:hAnsi="Times New Roman"/>
          <w:sz w:val="28"/>
          <w:szCs w:val="28"/>
        </w:rPr>
        <w:t>ерных систем.</w:t>
      </w:r>
    </w:p>
    <w:p w14:paraId="34907B56" w14:textId="4D9DF376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 осуществляются интермодальные технологии при разной ширине колеи.</w:t>
      </w:r>
    </w:p>
    <w:p w14:paraId="25D855AE" w14:textId="02661013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Какие виды специализированного подвижного состава применяют на разных видах транспорта.</w:t>
      </w:r>
    </w:p>
    <w:p w14:paraId="556E9A39" w14:textId="7777777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Основные принципы взаимодействия различных видов транспорта. </w:t>
      </w:r>
    </w:p>
    <w:p w14:paraId="0F1F6263" w14:textId="48E434D1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3D3DFC">
        <w:rPr>
          <w:rFonts w:ascii="Times New Roman" w:hAnsi="Times New Roman"/>
          <w:sz w:val="28"/>
          <w:szCs w:val="28"/>
        </w:rPr>
        <w:t xml:space="preserve">ехнико-экономические особенности транспортно-логистических систем различных видов транспорта. </w:t>
      </w:r>
    </w:p>
    <w:p w14:paraId="420E3619" w14:textId="59C160F4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Элементы транспортно-технологических схем доставки.</w:t>
      </w:r>
    </w:p>
    <w:p w14:paraId="62702EA5" w14:textId="283A5A7C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3D3DFC">
        <w:rPr>
          <w:rFonts w:ascii="Times New Roman" w:hAnsi="Times New Roman"/>
          <w:sz w:val="28"/>
          <w:szCs w:val="28"/>
        </w:rPr>
        <w:t xml:space="preserve">ТС с участием морского транспорта. Паромные системы. </w:t>
      </w:r>
    </w:p>
    <w:p w14:paraId="04BA6090" w14:textId="5FF5AE56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Перевозки в сообщении «река-море».</w:t>
      </w:r>
    </w:p>
    <w:p w14:paraId="7D172802" w14:textId="05E57E1C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Лихтеровозные ТТС. </w:t>
      </w:r>
    </w:p>
    <w:p w14:paraId="7C66E1AA" w14:textId="1E567682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 рассчитывается время рейса судна.</w:t>
      </w:r>
    </w:p>
    <w:p w14:paraId="11EC2A3A" w14:textId="368D5963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ТТС с участием воздушного транспорта.</w:t>
      </w:r>
    </w:p>
    <w:p w14:paraId="2C1CA31A" w14:textId="6E6D64DD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D3DFC">
        <w:rPr>
          <w:rFonts w:ascii="Times New Roman" w:hAnsi="Times New Roman"/>
          <w:sz w:val="28"/>
          <w:szCs w:val="28"/>
        </w:rPr>
        <w:t>ритерии выбора вида транспорта.</w:t>
      </w:r>
    </w:p>
    <w:p w14:paraId="61A9E07A" w14:textId="407B8376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Правовая основа регулирования смешанных перево</w:t>
      </w:r>
      <w:r>
        <w:rPr>
          <w:rFonts w:ascii="Times New Roman" w:hAnsi="Times New Roman"/>
          <w:sz w:val="28"/>
          <w:szCs w:val="28"/>
        </w:rPr>
        <w:t>з</w:t>
      </w:r>
      <w:r w:rsidRPr="003D3DFC">
        <w:rPr>
          <w:rFonts w:ascii="Times New Roman" w:hAnsi="Times New Roman"/>
          <w:sz w:val="28"/>
          <w:szCs w:val="28"/>
        </w:rPr>
        <w:t>ок в России.</w:t>
      </w:r>
    </w:p>
    <w:p w14:paraId="4D15A5D3" w14:textId="5890A7A0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ГОСТ «Интермодальные перевозки».</w:t>
      </w:r>
    </w:p>
    <w:p w14:paraId="52877302" w14:textId="054ED17E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Содержание конвенции ООН о международных смешанных перевозках».</w:t>
      </w:r>
    </w:p>
    <w:p w14:paraId="3AF284D0" w14:textId="717AE1A2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 xml:space="preserve">Необходимость координации взаимодействия различных видов транспорта. </w:t>
      </w:r>
    </w:p>
    <w:p w14:paraId="44C109F7" w14:textId="6CF7F736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Какие виды коносаментов применяют в перевозочном процессе.</w:t>
      </w:r>
    </w:p>
    <w:p w14:paraId="3CA8209F" w14:textId="0B228CCD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Функции Коносамента.</w:t>
      </w:r>
    </w:p>
    <w:p w14:paraId="18F85013" w14:textId="6E315F0D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Договор перевозки в трамповом судоходстве.</w:t>
      </w:r>
    </w:p>
    <w:p w14:paraId="41CE8162" w14:textId="22B7178E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Понятие оператора смешанных перевозок (ОСП).</w:t>
      </w:r>
    </w:p>
    <w:p w14:paraId="2E21E590" w14:textId="27E79417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Экономические и геополитические предпосылки создания интегрированных ТЛС.</w:t>
      </w:r>
    </w:p>
    <w:p w14:paraId="7D2ACD20" w14:textId="74836C76" w:rsidR="003D3DFC" w:rsidRPr="003D3DFC" w:rsidRDefault="003D3DFC" w:rsidP="003D3DF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D3DFC">
        <w:rPr>
          <w:rFonts w:ascii="Times New Roman" w:hAnsi="Times New Roman"/>
          <w:sz w:val="28"/>
          <w:szCs w:val="28"/>
        </w:rPr>
        <w:t>Особенности организации взаимодействия железнодорожного и морского транспорта в системе смешенных перевозок</w:t>
      </w:r>
    </w:p>
    <w:sectPr w:rsidR="003D3DFC" w:rsidRPr="003D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4496A"/>
    <w:multiLevelType w:val="hybridMultilevel"/>
    <w:tmpl w:val="773C97B8"/>
    <w:lvl w:ilvl="0" w:tplc="26DA01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AC1CDC"/>
    <w:multiLevelType w:val="hybridMultilevel"/>
    <w:tmpl w:val="817A8F76"/>
    <w:lvl w:ilvl="0" w:tplc="5F3A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EC"/>
    <w:rsid w:val="00040D50"/>
    <w:rsid w:val="00050686"/>
    <w:rsid w:val="00064D64"/>
    <w:rsid w:val="003D3DFC"/>
    <w:rsid w:val="00841990"/>
    <w:rsid w:val="008C14EC"/>
    <w:rsid w:val="00C04591"/>
    <w:rsid w:val="00D73C7D"/>
    <w:rsid w:val="00EC5549"/>
    <w:rsid w:val="00FD0223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BD8A"/>
  <w15:docId w15:val="{952514FF-B5BF-4F96-8474-7F4D4262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EC"/>
    <w:pPr>
      <w:ind w:left="720"/>
      <w:contextualSpacing/>
    </w:pPr>
  </w:style>
  <w:style w:type="paragraph" w:customStyle="1" w:styleId="1">
    <w:name w:val="Абзац списка1"/>
    <w:basedOn w:val="a"/>
    <w:rsid w:val="0084199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698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0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49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037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6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74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99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70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52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9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1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0328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3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15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765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592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1359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6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4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667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6691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40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577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7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5212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35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90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6344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3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5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410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3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2365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43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9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9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172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770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1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5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80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83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6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09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6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4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3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8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722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2925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74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00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05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5586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92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0843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30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90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1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59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09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91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24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5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041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3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218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9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8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9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1182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2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83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8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406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0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5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46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296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5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4686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9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2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701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363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2024-05-02T16:59:00Z</dcterms:created>
  <dcterms:modified xsi:type="dcterms:W3CDTF">2024-05-02T16:59:00Z</dcterms:modified>
</cp:coreProperties>
</file>