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5B" w:rsidRPr="00FF075B" w:rsidRDefault="00FF075B" w:rsidP="00FF075B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75B">
        <w:rPr>
          <w:rFonts w:ascii="Times New Roman" w:hAnsi="Times New Roman" w:cs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FF075B" w:rsidRPr="00FF075B" w:rsidRDefault="00FF075B" w:rsidP="00FF075B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75B">
        <w:rPr>
          <w:rFonts w:ascii="Times New Roman" w:hAnsi="Times New Roman" w:cs="Times New Roman"/>
          <w:b/>
          <w:sz w:val="28"/>
          <w:szCs w:val="28"/>
        </w:rPr>
        <w:t>промежуточной аттестации по дисциплине (модулю)</w:t>
      </w:r>
    </w:p>
    <w:p w:rsidR="00FF075B" w:rsidRPr="00FF075B" w:rsidRDefault="00FF075B" w:rsidP="00FF075B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FF075B">
        <w:rPr>
          <w:rFonts w:ascii="Times New Roman" w:hAnsi="Times New Roman" w:cs="Times New Roman"/>
          <w:b/>
          <w:noProof/>
          <w:sz w:val="28"/>
          <w:szCs w:val="28"/>
        </w:rPr>
        <w:t>«</w:t>
      </w:r>
      <w:r w:rsidR="003D2C76">
        <w:rPr>
          <w:rFonts w:ascii="Times New Roman" w:hAnsi="Times New Roman" w:cs="Times New Roman"/>
          <w:b/>
          <w:noProof/>
          <w:sz w:val="28"/>
          <w:szCs w:val="28"/>
        </w:rPr>
        <w:t>Силовая электроника</w:t>
      </w:r>
      <w:r w:rsidRPr="00FF075B">
        <w:rPr>
          <w:rFonts w:ascii="Times New Roman" w:hAnsi="Times New Roman" w:cs="Times New Roman"/>
          <w:b/>
          <w:noProof/>
          <w:sz w:val="28"/>
          <w:szCs w:val="28"/>
        </w:rPr>
        <w:t>»</w:t>
      </w:r>
    </w:p>
    <w:p w:rsidR="00FF075B" w:rsidRPr="00FF075B" w:rsidRDefault="00FF075B" w:rsidP="00FF075B">
      <w:pPr>
        <w:jc w:val="center"/>
        <w:rPr>
          <w:rFonts w:ascii="Times New Roman" w:hAnsi="Times New Roman" w:cs="Times New Roman"/>
          <w:sz w:val="28"/>
          <w:szCs w:val="28"/>
        </w:rPr>
      </w:pPr>
      <w:r w:rsidRPr="00FF075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F075B">
        <w:rPr>
          <w:rFonts w:ascii="Times New Roman" w:hAnsi="Times New Roman" w:cs="Times New Roman"/>
          <w:sz w:val="28"/>
          <w:szCs w:val="28"/>
        </w:rPr>
        <w:tab/>
        <w:t xml:space="preserve">При проведении промежуточной аттестации обучающемуся предлагается дать ответы на 2 вопроса, приведенных из нижеприведенного списка. </w:t>
      </w:r>
    </w:p>
    <w:p w:rsidR="006F6339" w:rsidRPr="006F6339" w:rsidRDefault="00FF075B" w:rsidP="006F6339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</w:t>
      </w:r>
      <w:r w:rsidR="006F6339" w:rsidRPr="006F6339">
        <w:rPr>
          <w:rFonts w:ascii="Times New Roman" w:hAnsi="Times New Roman" w:cs="Times New Roman"/>
          <w:noProof/>
          <w:sz w:val="28"/>
          <w:szCs w:val="28"/>
        </w:rPr>
        <w:t xml:space="preserve">римерный перечень вопросов для </w:t>
      </w:r>
      <w:r w:rsidR="003D2C76">
        <w:rPr>
          <w:rFonts w:ascii="Times New Roman" w:hAnsi="Times New Roman" w:cs="Times New Roman"/>
          <w:noProof/>
          <w:sz w:val="28"/>
          <w:szCs w:val="28"/>
        </w:rPr>
        <w:t>зачета</w:t>
      </w:r>
      <w:r>
        <w:rPr>
          <w:rFonts w:ascii="Times New Roman" w:hAnsi="Times New Roman" w:cs="Times New Roman"/>
          <w:noProof/>
          <w:sz w:val="28"/>
          <w:szCs w:val="28"/>
        </w:rPr>
        <w:t>:</w:t>
      </w:r>
      <w:bookmarkStart w:id="0" w:name="_GoBack"/>
      <w:bookmarkEnd w:id="0"/>
    </w:p>
    <w:p w:rsidR="00277CEA" w:rsidRPr="00277CEA" w:rsidRDefault="00277CEA" w:rsidP="00277CE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Pr="00277CEA">
        <w:rPr>
          <w:rFonts w:ascii="Times New Roman" w:hAnsi="Times New Roman" w:cs="Times New Roman"/>
          <w:sz w:val="28"/>
        </w:rPr>
        <w:t xml:space="preserve">нженерные задачи и методы расчета выпрямителей. </w:t>
      </w:r>
    </w:p>
    <w:p w:rsidR="00277CEA" w:rsidRPr="00277CEA" w:rsidRDefault="00277CEA" w:rsidP="00277CE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77CEA">
        <w:rPr>
          <w:rFonts w:ascii="Times New Roman" w:hAnsi="Times New Roman" w:cs="Times New Roman"/>
          <w:sz w:val="28"/>
        </w:rPr>
        <w:t xml:space="preserve">Схемы выпрямления однофазного тока, основные расчетные соотношения между токами и напряжениями. Нулевые и мостовые схемы. </w:t>
      </w:r>
    </w:p>
    <w:p w:rsidR="00277CEA" w:rsidRPr="00277CEA" w:rsidRDefault="00277CEA" w:rsidP="00277CE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77CEA">
        <w:rPr>
          <w:rFonts w:ascii="Times New Roman" w:hAnsi="Times New Roman" w:cs="Times New Roman"/>
          <w:sz w:val="28"/>
        </w:rPr>
        <w:t>Коммутация выпрямителей. Внешняя характеристика неуправляемого выпрямителя.</w:t>
      </w:r>
    </w:p>
    <w:p w:rsidR="00277CEA" w:rsidRPr="00277CEA" w:rsidRDefault="00277CEA" w:rsidP="00277CE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77CEA">
        <w:rPr>
          <w:rFonts w:ascii="Times New Roman" w:hAnsi="Times New Roman" w:cs="Times New Roman"/>
          <w:sz w:val="28"/>
        </w:rPr>
        <w:t xml:space="preserve">Нулевые и мостовые схемы выпрямления трехфазного тока, основные расчетные соотношения между токами и напряжениями. </w:t>
      </w:r>
    </w:p>
    <w:p w:rsidR="00277CEA" w:rsidRPr="00277CEA" w:rsidRDefault="00277CEA" w:rsidP="00277CE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77CEA">
        <w:rPr>
          <w:rFonts w:ascii="Times New Roman" w:hAnsi="Times New Roman" w:cs="Times New Roman"/>
          <w:sz w:val="28"/>
        </w:rPr>
        <w:t xml:space="preserve">Способы регулирования выпрямленного напряжения. </w:t>
      </w:r>
    </w:p>
    <w:p w:rsidR="00277CEA" w:rsidRPr="00277CEA" w:rsidRDefault="00277CEA" w:rsidP="00277CE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77CEA">
        <w:rPr>
          <w:rFonts w:ascii="Times New Roman" w:hAnsi="Times New Roman" w:cs="Times New Roman"/>
          <w:sz w:val="28"/>
        </w:rPr>
        <w:t xml:space="preserve">Полная внешняя характеристика управляемого выпрямителя. </w:t>
      </w:r>
    </w:p>
    <w:p w:rsidR="00277CEA" w:rsidRPr="00277CEA" w:rsidRDefault="00277CEA" w:rsidP="00277CE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77CEA">
        <w:rPr>
          <w:rFonts w:ascii="Times New Roman" w:hAnsi="Times New Roman" w:cs="Times New Roman"/>
          <w:sz w:val="28"/>
        </w:rPr>
        <w:t xml:space="preserve">Двенадцатипульсовые выпрямители, основные расчетные соотношения между токами и напряжениями. </w:t>
      </w:r>
    </w:p>
    <w:p w:rsidR="00277CEA" w:rsidRPr="00277CEA" w:rsidRDefault="00277CEA" w:rsidP="00277CE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77CEA">
        <w:rPr>
          <w:rFonts w:ascii="Times New Roman" w:hAnsi="Times New Roman" w:cs="Times New Roman"/>
          <w:sz w:val="28"/>
        </w:rPr>
        <w:t>Двадцатичетырёхпульсовые</w:t>
      </w:r>
      <w:r>
        <w:rPr>
          <w:rFonts w:ascii="Times New Roman" w:hAnsi="Times New Roman" w:cs="Times New Roman"/>
          <w:sz w:val="28"/>
        </w:rPr>
        <w:t xml:space="preserve"> </w:t>
      </w:r>
      <w:r w:rsidRPr="00277CEA">
        <w:rPr>
          <w:rFonts w:ascii="Times New Roman" w:hAnsi="Times New Roman" w:cs="Times New Roman"/>
          <w:sz w:val="28"/>
        </w:rPr>
        <w:t xml:space="preserve"> выпрямители, основные расчетные соотношения между токами и напряжениями. </w:t>
      </w:r>
    </w:p>
    <w:p w:rsidR="00277CEA" w:rsidRPr="00277CEA" w:rsidRDefault="00277CEA" w:rsidP="00277CE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77CEA">
        <w:rPr>
          <w:rFonts w:ascii="Times New Roman" w:hAnsi="Times New Roman" w:cs="Times New Roman"/>
          <w:sz w:val="28"/>
        </w:rPr>
        <w:t>Применение принудительной (конденса</w:t>
      </w:r>
      <w:r>
        <w:rPr>
          <w:rFonts w:ascii="Times New Roman" w:hAnsi="Times New Roman" w:cs="Times New Roman"/>
          <w:sz w:val="28"/>
        </w:rPr>
        <w:t>т</w:t>
      </w:r>
      <w:r w:rsidRPr="00277CEA">
        <w:rPr>
          <w:rFonts w:ascii="Times New Roman" w:hAnsi="Times New Roman" w:cs="Times New Roman"/>
          <w:sz w:val="28"/>
        </w:rPr>
        <w:t xml:space="preserve">орной) коммутации тиристоров. </w:t>
      </w:r>
    </w:p>
    <w:p w:rsidR="00277CEA" w:rsidRPr="00277CEA" w:rsidRDefault="00277CEA" w:rsidP="00277CE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77CEA">
        <w:rPr>
          <w:rFonts w:ascii="Times New Roman" w:hAnsi="Times New Roman" w:cs="Times New Roman"/>
          <w:sz w:val="28"/>
        </w:rPr>
        <w:t>Высшие гармонические составляющие в кривых выпрямленного напряжения</w:t>
      </w:r>
      <w:r>
        <w:rPr>
          <w:rFonts w:ascii="Times New Roman" w:hAnsi="Times New Roman" w:cs="Times New Roman"/>
          <w:sz w:val="28"/>
        </w:rPr>
        <w:t>.</w:t>
      </w:r>
    </w:p>
    <w:p w:rsidR="00277CEA" w:rsidRPr="00277CEA" w:rsidRDefault="00277CEA" w:rsidP="00277CE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77CEA">
        <w:rPr>
          <w:rFonts w:ascii="Times New Roman" w:hAnsi="Times New Roman" w:cs="Times New Roman"/>
          <w:sz w:val="28"/>
        </w:rPr>
        <w:t>Высшие гармонические со</w:t>
      </w:r>
      <w:r>
        <w:rPr>
          <w:rFonts w:ascii="Times New Roman" w:hAnsi="Times New Roman" w:cs="Times New Roman"/>
          <w:sz w:val="28"/>
        </w:rPr>
        <w:t>с</w:t>
      </w:r>
      <w:r w:rsidRPr="00277CEA">
        <w:rPr>
          <w:rFonts w:ascii="Times New Roman" w:hAnsi="Times New Roman" w:cs="Times New Roman"/>
          <w:sz w:val="28"/>
        </w:rPr>
        <w:t xml:space="preserve">тавляющие в кривых тока питающей сети. </w:t>
      </w:r>
    </w:p>
    <w:p w:rsidR="00277CEA" w:rsidRPr="00277CEA" w:rsidRDefault="00277CEA" w:rsidP="00277CE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77CEA">
        <w:rPr>
          <w:rFonts w:ascii="Times New Roman" w:hAnsi="Times New Roman" w:cs="Times New Roman"/>
          <w:sz w:val="28"/>
        </w:rPr>
        <w:t xml:space="preserve">Коэффициент искажения напряжения и тока питающей сети. </w:t>
      </w:r>
    </w:p>
    <w:p w:rsidR="00277CEA" w:rsidRPr="00277CEA" w:rsidRDefault="00277CEA" w:rsidP="00277CE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77CEA">
        <w:rPr>
          <w:rFonts w:ascii="Times New Roman" w:hAnsi="Times New Roman" w:cs="Times New Roman"/>
          <w:sz w:val="28"/>
        </w:rPr>
        <w:t>Качество выпрямленного напряжения. Роль сглаживающего реактора</w:t>
      </w:r>
      <w:r>
        <w:rPr>
          <w:rFonts w:ascii="Times New Roman" w:hAnsi="Times New Roman" w:cs="Times New Roman"/>
          <w:sz w:val="28"/>
        </w:rPr>
        <w:t>.</w:t>
      </w:r>
      <w:r w:rsidRPr="00277CEA">
        <w:rPr>
          <w:rFonts w:ascii="Times New Roman" w:hAnsi="Times New Roman" w:cs="Times New Roman"/>
          <w:sz w:val="28"/>
        </w:rPr>
        <w:t xml:space="preserve"> </w:t>
      </w:r>
    </w:p>
    <w:p w:rsidR="00277CEA" w:rsidRPr="00277CEA" w:rsidRDefault="00277CEA" w:rsidP="00277CE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77CEA">
        <w:rPr>
          <w:rFonts w:ascii="Times New Roman" w:hAnsi="Times New Roman" w:cs="Times New Roman"/>
          <w:sz w:val="28"/>
        </w:rPr>
        <w:t xml:space="preserve">Расчеты токов в элементах выпрямителя при коротких замыканиях. </w:t>
      </w:r>
    </w:p>
    <w:p w:rsidR="00277CEA" w:rsidRPr="00277CEA" w:rsidRDefault="00277CEA" w:rsidP="00277CE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77CEA">
        <w:rPr>
          <w:rFonts w:ascii="Times New Roman" w:hAnsi="Times New Roman" w:cs="Times New Roman"/>
          <w:sz w:val="28"/>
        </w:rPr>
        <w:t xml:space="preserve">Коммутационные перенапряжения. Защита выпрямителей. </w:t>
      </w:r>
    </w:p>
    <w:p w:rsidR="00277CEA" w:rsidRPr="00277CEA" w:rsidRDefault="00277CEA" w:rsidP="00277CE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77CEA">
        <w:rPr>
          <w:rFonts w:ascii="Times New Roman" w:hAnsi="Times New Roman" w:cs="Times New Roman"/>
          <w:sz w:val="28"/>
        </w:rPr>
        <w:t xml:space="preserve"> Назначение инверторов. Принцип работы ведомого сетью инвертора. </w:t>
      </w:r>
    </w:p>
    <w:p w:rsidR="00277CEA" w:rsidRPr="00277CEA" w:rsidRDefault="00277CEA" w:rsidP="00277CE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77CEA">
        <w:rPr>
          <w:rFonts w:ascii="Times New Roman" w:hAnsi="Times New Roman" w:cs="Times New Roman"/>
          <w:sz w:val="28"/>
        </w:rPr>
        <w:t xml:space="preserve">Применение инвертирования тока при рекуперативном торможении электрического подвижного состава. </w:t>
      </w:r>
    </w:p>
    <w:p w:rsidR="00415F32" w:rsidRDefault="00277CEA" w:rsidP="00277CE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77CEA">
        <w:rPr>
          <w:rFonts w:ascii="Times New Roman" w:hAnsi="Times New Roman" w:cs="Times New Roman"/>
          <w:sz w:val="28"/>
        </w:rPr>
        <w:t>Схемы однофазных и трехфазных инверторов, ведомых сетью. Естественная (сетевая) коммутация инверторов.</w:t>
      </w:r>
    </w:p>
    <w:p w:rsidR="00277CEA" w:rsidRPr="00277CEA" w:rsidRDefault="00277CEA" w:rsidP="00277CE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77CEA">
        <w:rPr>
          <w:rFonts w:ascii="Times New Roman" w:hAnsi="Times New Roman" w:cs="Times New Roman"/>
          <w:sz w:val="28"/>
        </w:rPr>
        <w:t xml:space="preserve">Сравнительный анализ энергетических показателей выпрямителей тяговых подстанций. Коэффициент мощности выпрямителей. </w:t>
      </w:r>
    </w:p>
    <w:p w:rsidR="00277CEA" w:rsidRDefault="00277CEA" w:rsidP="00277CE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77CEA">
        <w:rPr>
          <w:rFonts w:ascii="Times New Roman" w:hAnsi="Times New Roman" w:cs="Times New Roman"/>
          <w:sz w:val="28"/>
        </w:rPr>
        <w:t>Коэффициент полезного действия, внешняя характеристика выпрямителей.</w:t>
      </w:r>
    </w:p>
    <w:p w:rsidR="00277CEA" w:rsidRPr="00277CEA" w:rsidRDefault="00277CEA" w:rsidP="00277CE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77CEA">
        <w:rPr>
          <w:rFonts w:ascii="Times New Roman" w:hAnsi="Times New Roman" w:cs="Times New Roman"/>
          <w:sz w:val="28"/>
        </w:rPr>
        <w:t>Угол управления, угол коммутации, после</w:t>
      </w:r>
      <w:r>
        <w:rPr>
          <w:rFonts w:ascii="Times New Roman" w:hAnsi="Times New Roman" w:cs="Times New Roman"/>
          <w:sz w:val="28"/>
        </w:rPr>
        <w:t xml:space="preserve"> </w:t>
      </w:r>
      <w:r w:rsidRPr="00277CEA">
        <w:rPr>
          <w:rFonts w:ascii="Times New Roman" w:hAnsi="Times New Roman" w:cs="Times New Roman"/>
          <w:sz w:val="28"/>
        </w:rPr>
        <w:t xml:space="preserve">коммутационный угол. </w:t>
      </w:r>
    </w:p>
    <w:p w:rsidR="00277CEA" w:rsidRPr="00277CEA" w:rsidRDefault="00277CEA" w:rsidP="00277CE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77CEA">
        <w:rPr>
          <w:rFonts w:ascii="Times New Roman" w:hAnsi="Times New Roman" w:cs="Times New Roman"/>
          <w:sz w:val="28"/>
        </w:rPr>
        <w:t xml:space="preserve">Внешняя характеристика ведомого сетью инвертора. </w:t>
      </w:r>
    </w:p>
    <w:p w:rsidR="00277CEA" w:rsidRPr="00277CEA" w:rsidRDefault="00277CEA" w:rsidP="00277CE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77CEA">
        <w:rPr>
          <w:rFonts w:ascii="Times New Roman" w:hAnsi="Times New Roman" w:cs="Times New Roman"/>
          <w:sz w:val="28"/>
        </w:rPr>
        <w:t xml:space="preserve">Автоматическое регулирование инвертора на минимальное значение после-коммутационного угла. </w:t>
      </w:r>
    </w:p>
    <w:p w:rsidR="00277CEA" w:rsidRPr="00277CEA" w:rsidRDefault="00277CEA" w:rsidP="00277CE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77CEA">
        <w:rPr>
          <w:rFonts w:ascii="Times New Roman" w:hAnsi="Times New Roman" w:cs="Times New Roman"/>
          <w:sz w:val="28"/>
        </w:rPr>
        <w:lastRenderedPageBreak/>
        <w:t xml:space="preserve">Аварийные процессы в инверторах. Инверторы, ведомые сетью, для тяговых подстанций. </w:t>
      </w:r>
    </w:p>
    <w:p w:rsidR="00277CEA" w:rsidRPr="00277CEA" w:rsidRDefault="00277CEA" w:rsidP="00277CE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77CEA">
        <w:rPr>
          <w:rFonts w:ascii="Times New Roman" w:hAnsi="Times New Roman" w:cs="Times New Roman"/>
          <w:sz w:val="28"/>
        </w:rPr>
        <w:t xml:space="preserve">Назначение и классификация автономных инверторов. </w:t>
      </w:r>
    </w:p>
    <w:p w:rsidR="00277CEA" w:rsidRPr="00277CEA" w:rsidRDefault="00277CEA" w:rsidP="00277CE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77CEA">
        <w:rPr>
          <w:rFonts w:ascii="Times New Roman" w:hAnsi="Times New Roman" w:cs="Times New Roman"/>
          <w:sz w:val="28"/>
        </w:rPr>
        <w:t xml:space="preserve">Инверторы напряжения и тока, резонансные инверторы. </w:t>
      </w:r>
    </w:p>
    <w:p w:rsidR="00277CEA" w:rsidRPr="00277CEA" w:rsidRDefault="00277CEA" w:rsidP="00277CE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77CEA">
        <w:rPr>
          <w:rFonts w:ascii="Times New Roman" w:hAnsi="Times New Roman" w:cs="Times New Roman"/>
          <w:sz w:val="28"/>
        </w:rPr>
        <w:t xml:space="preserve">Автономные инверторы напряжения (АИН). </w:t>
      </w:r>
    </w:p>
    <w:p w:rsidR="00277CEA" w:rsidRPr="00277CEA" w:rsidRDefault="00277CEA" w:rsidP="00277CE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Pr="00277CEA">
        <w:rPr>
          <w:rFonts w:ascii="Times New Roman" w:hAnsi="Times New Roman" w:cs="Times New Roman"/>
          <w:sz w:val="28"/>
        </w:rPr>
        <w:t xml:space="preserve">втономные инверторы тока (АИТ). Основные расчетные соотношения АИТ. </w:t>
      </w:r>
    </w:p>
    <w:p w:rsidR="00277CEA" w:rsidRPr="00277CEA" w:rsidRDefault="00277CEA" w:rsidP="00277CE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77CEA">
        <w:rPr>
          <w:rFonts w:ascii="Times New Roman" w:hAnsi="Times New Roman" w:cs="Times New Roman"/>
          <w:sz w:val="28"/>
        </w:rPr>
        <w:t xml:space="preserve">Энергетические показатели и внешние характеристики автономных инверторов. Опрокидывания автономных инверторов и защиты АИН и АИТ. </w:t>
      </w:r>
    </w:p>
    <w:p w:rsidR="00277CEA" w:rsidRPr="00277CEA" w:rsidRDefault="00277CEA" w:rsidP="00277CE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77CEA">
        <w:rPr>
          <w:rFonts w:ascii="Times New Roman" w:hAnsi="Times New Roman" w:cs="Times New Roman"/>
          <w:sz w:val="28"/>
        </w:rPr>
        <w:t xml:space="preserve"> Применение автономных инверторов в регулируемом электро</w:t>
      </w:r>
      <w:r>
        <w:rPr>
          <w:rFonts w:ascii="Times New Roman" w:hAnsi="Times New Roman" w:cs="Times New Roman"/>
          <w:sz w:val="28"/>
        </w:rPr>
        <w:t>п</w:t>
      </w:r>
      <w:r w:rsidRPr="00277CEA">
        <w:rPr>
          <w:rFonts w:ascii="Times New Roman" w:hAnsi="Times New Roman" w:cs="Times New Roman"/>
          <w:sz w:val="28"/>
        </w:rPr>
        <w:t xml:space="preserve">риводе с асинхронными и синхронными двигателями трехфазного тока. </w:t>
      </w:r>
    </w:p>
    <w:p w:rsidR="00277CEA" w:rsidRPr="00277CEA" w:rsidRDefault="00277CEA" w:rsidP="00277CE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77CEA">
        <w:rPr>
          <w:rFonts w:ascii="Times New Roman" w:hAnsi="Times New Roman" w:cs="Times New Roman"/>
          <w:sz w:val="28"/>
        </w:rPr>
        <w:t xml:space="preserve">Назначение и классификация импульсных преобразователей. </w:t>
      </w:r>
    </w:p>
    <w:p w:rsidR="00277CEA" w:rsidRPr="00277CEA" w:rsidRDefault="00277CEA" w:rsidP="00277CE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77CEA">
        <w:rPr>
          <w:rFonts w:ascii="Times New Roman" w:hAnsi="Times New Roman" w:cs="Times New Roman"/>
          <w:sz w:val="28"/>
        </w:rPr>
        <w:t xml:space="preserve">Принцип импульсного регулирования напряжения в цепях постоянного тока. </w:t>
      </w:r>
    </w:p>
    <w:p w:rsidR="00277CEA" w:rsidRPr="00277CEA" w:rsidRDefault="00277CEA" w:rsidP="00277CE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77CEA">
        <w:rPr>
          <w:rFonts w:ascii="Times New Roman" w:hAnsi="Times New Roman" w:cs="Times New Roman"/>
          <w:sz w:val="28"/>
        </w:rPr>
        <w:t xml:space="preserve">Способы модуляции. Схемы импульсных преобразователей. Преобразователи с широтным и частотным регулированием напряжения. </w:t>
      </w:r>
    </w:p>
    <w:p w:rsidR="00277CEA" w:rsidRPr="00277CEA" w:rsidRDefault="00277CEA" w:rsidP="00277CE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77CEA">
        <w:rPr>
          <w:rFonts w:ascii="Times New Roman" w:hAnsi="Times New Roman" w:cs="Times New Roman"/>
          <w:sz w:val="28"/>
        </w:rPr>
        <w:t xml:space="preserve">Виды преобразователей переменно-переменного тока. Преобразователи с естественной и искусственной коммутацией. </w:t>
      </w:r>
    </w:p>
    <w:p w:rsidR="00277CEA" w:rsidRPr="00277CEA" w:rsidRDefault="00277CEA" w:rsidP="00277CE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77CEA">
        <w:rPr>
          <w:rFonts w:ascii="Times New Roman" w:hAnsi="Times New Roman" w:cs="Times New Roman"/>
          <w:sz w:val="28"/>
        </w:rPr>
        <w:t xml:space="preserve">Преобразователи с принудительной коммутацией. </w:t>
      </w:r>
    </w:p>
    <w:p w:rsidR="00277CEA" w:rsidRPr="00277CEA" w:rsidRDefault="00277CEA" w:rsidP="00277CE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77CEA">
        <w:rPr>
          <w:rFonts w:ascii="Times New Roman" w:hAnsi="Times New Roman" w:cs="Times New Roman"/>
          <w:sz w:val="28"/>
        </w:rPr>
        <w:t>Назначение системы управления. Гарантированное управление тирис</w:t>
      </w:r>
      <w:r>
        <w:rPr>
          <w:rFonts w:ascii="Times New Roman" w:hAnsi="Times New Roman" w:cs="Times New Roman"/>
          <w:sz w:val="28"/>
        </w:rPr>
        <w:t>т</w:t>
      </w:r>
      <w:r w:rsidRPr="00277CEA">
        <w:rPr>
          <w:rFonts w:ascii="Times New Roman" w:hAnsi="Times New Roman" w:cs="Times New Roman"/>
          <w:sz w:val="28"/>
        </w:rPr>
        <w:t xml:space="preserve">орами </w:t>
      </w:r>
    </w:p>
    <w:p w:rsidR="00277CEA" w:rsidRPr="00277CEA" w:rsidRDefault="00277CEA" w:rsidP="00277CE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77CEA">
        <w:rPr>
          <w:rFonts w:ascii="Times New Roman" w:hAnsi="Times New Roman" w:cs="Times New Roman"/>
          <w:sz w:val="28"/>
        </w:rPr>
        <w:t xml:space="preserve"> Структурные и функциональные схемы систем управления. Основные узлы системы управления. Системы защиты электронных преобразователей от перенапряжений, токов коротких замыканий и при пробое силовых полупроводниковых приборов. </w:t>
      </w:r>
    </w:p>
    <w:p w:rsidR="00277CEA" w:rsidRPr="00277CEA" w:rsidRDefault="00277CEA" w:rsidP="00277CE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77CEA">
        <w:rPr>
          <w:rFonts w:ascii="Times New Roman" w:hAnsi="Times New Roman" w:cs="Times New Roman"/>
          <w:sz w:val="28"/>
        </w:rPr>
        <w:t xml:space="preserve">Диагностика преобразователей. </w:t>
      </w:r>
    </w:p>
    <w:p w:rsidR="00277CEA" w:rsidRPr="00105FC7" w:rsidRDefault="00277CEA" w:rsidP="00277CE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77CEA">
        <w:rPr>
          <w:rFonts w:ascii="Times New Roman" w:hAnsi="Times New Roman" w:cs="Times New Roman"/>
          <w:sz w:val="28"/>
        </w:rPr>
        <w:t>Испытания в режимах холостого хода и короткого замыкания. Испытания в рабочем режиме. Определение характеристик по данным испытаний.</w:t>
      </w:r>
    </w:p>
    <w:p w:rsidR="00415F32" w:rsidRPr="002F1859" w:rsidRDefault="00415F32">
      <w:pPr>
        <w:rPr>
          <w:rFonts w:ascii="Times New Roman" w:hAnsi="Times New Roman" w:cs="Times New Roman"/>
          <w:sz w:val="28"/>
        </w:rPr>
      </w:pPr>
    </w:p>
    <w:sectPr w:rsidR="00415F32" w:rsidRPr="002F1859" w:rsidSect="00012E3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350A"/>
    <w:multiLevelType w:val="hybridMultilevel"/>
    <w:tmpl w:val="CA3ACE0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3C"/>
    <w:rsid w:val="00012E3C"/>
    <w:rsid w:val="00105FC7"/>
    <w:rsid w:val="00277CEA"/>
    <w:rsid w:val="002F1859"/>
    <w:rsid w:val="003D2C76"/>
    <w:rsid w:val="00415F32"/>
    <w:rsid w:val="006D7C2C"/>
    <w:rsid w:val="006F6339"/>
    <w:rsid w:val="00A176BC"/>
    <w:rsid w:val="00DF42CD"/>
    <w:rsid w:val="00EF0BC3"/>
    <w:rsid w:val="00FD19C5"/>
    <w:rsid w:val="00FF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F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1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F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1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РУТ (МИИТ)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Соловьёва А. С.</dc:creator>
  <cp:lastModifiedBy>Семенова Елена Юрьевна</cp:lastModifiedBy>
  <cp:revision>11</cp:revision>
  <dcterms:created xsi:type="dcterms:W3CDTF">2021-12-16T13:14:00Z</dcterms:created>
  <dcterms:modified xsi:type="dcterms:W3CDTF">2024-05-29T17:38:00Z</dcterms:modified>
</cp:coreProperties>
</file>