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00" w:rsidRPr="007A5700" w:rsidRDefault="007A5700" w:rsidP="007A57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A570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:rsidR="007A5700" w:rsidRDefault="007A5700" w:rsidP="007A57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A570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промежуточной аттестации по дисциплине (модулю)</w:t>
      </w:r>
    </w:p>
    <w:p w:rsidR="007A5700" w:rsidRPr="007A5700" w:rsidRDefault="007A5700" w:rsidP="007A57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A5700" w:rsidRPr="007A5700" w:rsidRDefault="007A5700" w:rsidP="007A57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A570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Теория автоматического управления</w:t>
      </w:r>
      <w:r w:rsidRPr="007A570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»</w:t>
      </w:r>
    </w:p>
    <w:p w:rsidR="007A5700" w:rsidRPr="007A5700" w:rsidRDefault="007A5700" w:rsidP="007A5700">
      <w:pPr>
        <w:spacing w:after="0" w:line="36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217BEB" w:rsidRPr="007A5700" w:rsidRDefault="007A5700" w:rsidP="007A570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A5700">
        <w:rPr>
          <w:rFonts w:ascii="Times New Roman" w:hAnsi="Times New Roman"/>
          <w:b/>
          <w:sz w:val="28"/>
          <w:szCs w:val="28"/>
        </w:rPr>
        <w:t>Примерный п</w:t>
      </w:r>
      <w:r w:rsidR="00217BEB" w:rsidRPr="007A5700">
        <w:rPr>
          <w:rFonts w:ascii="Times New Roman" w:hAnsi="Times New Roman"/>
          <w:b/>
          <w:sz w:val="28"/>
          <w:szCs w:val="28"/>
        </w:rPr>
        <w:t>еречень вопросов для устного опроса</w:t>
      </w:r>
    </w:p>
    <w:p w:rsidR="0087688A" w:rsidRPr="007A5700" w:rsidRDefault="0087688A" w:rsidP="007A5700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7688A" w:rsidRPr="007A5700" w:rsidRDefault="0087688A" w:rsidP="007A5700">
      <w:pPr>
        <w:numPr>
          <w:ilvl w:val="0"/>
          <w:numId w:val="1"/>
        </w:numPr>
        <w:tabs>
          <w:tab w:val="clear" w:pos="1668"/>
          <w:tab w:val="num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Человек, который берёт предмет со стола, осуществляет акт управления  (мышцами руки). Где здесь обязательная для управления обратная связь?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Как выглядит общая запись математической модели устройства со входами и выходами?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Чем отличается линейного устройства от нелинейного?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Если я знаю передаточную функцию линейного устройства, какие задачи я могу решить?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Как связана передаточная функция с импульсной переходной функцией?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Что такое частотные характеристики? </w:t>
      </w:r>
      <w:bookmarkStart w:id="0" w:name="_GoBack"/>
      <w:bookmarkEnd w:id="0"/>
      <w:r w:rsidRPr="007A5700">
        <w:rPr>
          <w:rFonts w:ascii="Times New Roman" w:hAnsi="Times New Roman"/>
          <w:sz w:val="28"/>
          <w:szCs w:val="28"/>
        </w:rPr>
        <w:t>Какая информация в них заложена?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Как выглядит стандартная структура линейной системы управления? 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Назовите перечень типовых звеньев линейных систем. Откуда они берутся?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Если я знаю, что некоторая система обладает астатизмом второго порядка по управлению, то что я знаю об этой системе?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 Известно, что если некоторая система неустойчива, то она неработоспособна. Почему</w:t>
      </w:r>
      <w:r w:rsidRPr="007A5700">
        <w:rPr>
          <w:rFonts w:ascii="Times New Roman" w:hAnsi="Times New Roman"/>
          <w:sz w:val="28"/>
          <w:szCs w:val="28"/>
          <w:lang w:val="en-US"/>
        </w:rPr>
        <w:t>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есть необходимое и достаточное условие устойчивости линейных систем?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Для чего существуют критерии устойчивости?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lastRenderedPageBreak/>
        <w:t>Назовите критерии  предназначенные для решения задачи анализа и синтеза устойчивости.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Дайте формулировку критерия качества в классической теории качества линейных систем.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Задача синтеза качества линейных систем. Что такое неизменяемая часть системы (объект)?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разница между последовательными и параллельными корректирующими устройствами?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специфика подхода к системам управления в разделе "статистическая динамика"?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такое стационарная случайная функция? В чём смысл эргодической гипотезы?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смысл статистических характеристик "корреляционная функция" и "спектральная плотность?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Проанализируйте достоинства и недостатки критерия СКО.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Дайте постановку задачи </w:t>
      </w:r>
      <w:proofErr w:type="spellStart"/>
      <w:r w:rsidRPr="007A5700">
        <w:rPr>
          <w:rFonts w:ascii="Times New Roman" w:hAnsi="Times New Roman"/>
          <w:sz w:val="28"/>
          <w:szCs w:val="28"/>
        </w:rPr>
        <w:t>Н.Винера</w:t>
      </w:r>
      <w:proofErr w:type="spellEnd"/>
      <w:r w:rsidRPr="007A5700">
        <w:rPr>
          <w:rFonts w:ascii="Times New Roman" w:hAnsi="Times New Roman"/>
          <w:sz w:val="28"/>
          <w:szCs w:val="28"/>
        </w:rPr>
        <w:t>.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Когда систему управления можно назвать импульсной?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является главными причинами широкого распространения импульсных систем?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такое формирующий элемент и как найти его передаточную функцию?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является необходимым и достаточным условием устойчивости импульсных систем?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такое фазовое пространство нелинейной системы и как найти в нём положения равновесия?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Если  я знаю, что некоторая точка в фазовом пространстве нелинейной системы является асимптотически неустойчивым положением равновесия, то что я знаю?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Дайте сравнительную оценку первого и второго методов А.М.</w:t>
      </w:r>
      <w:r w:rsidR="007A5700">
        <w:rPr>
          <w:rFonts w:ascii="Times New Roman" w:hAnsi="Times New Roman"/>
          <w:sz w:val="28"/>
          <w:szCs w:val="28"/>
        </w:rPr>
        <w:t xml:space="preserve"> </w:t>
      </w:r>
      <w:r w:rsidRPr="007A5700">
        <w:rPr>
          <w:rFonts w:ascii="Times New Roman" w:hAnsi="Times New Roman"/>
          <w:sz w:val="28"/>
          <w:szCs w:val="28"/>
        </w:rPr>
        <w:t>Ляпунова.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lastRenderedPageBreak/>
        <w:t>Что такое системы с неаналитической правой частью и какова специфика их поведения в фазовом пространстве?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идея метода гармонического баланса?</w:t>
      </w:r>
    </w:p>
    <w:p w:rsidR="0087688A" w:rsidRPr="007A5700" w:rsidRDefault="0087688A" w:rsidP="007A5700">
      <w:pPr>
        <w:numPr>
          <w:ilvl w:val="0"/>
          <w:numId w:val="1"/>
        </w:numPr>
        <w:tabs>
          <w:tab w:val="clear" w:pos="1668"/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 Что такое эквивалентная передаточная функция нелинейного элемента?</w:t>
      </w:r>
    </w:p>
    <w:sectPr w:rsidR="0087688A" w:rsidRPr="007A5700" w:rsidSect="00ED15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BE" w:rsidRDefault="002147BE">
      <w:pPr>
        <w:spacing w:after="0" w:line="240" w:lineRule="auto"/>
      </w:pPr>
      <w:r>
        <w:separator/>
      </w:r>
    </w:p>
  </w:endnote>
  <w:endnote w:type="continuationSeparator" w:id="0">
    <w:p w:rsidR="002147BE" w:rsidRDefault="0021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22" w:rsidRDefault="0087688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A5700">
      <w:rPr>
        <w:noProof/>
      </w:rPr>
      <w:t>3</w:t>
    </w:r>
    <w:r>
      <w:rPr>
        <w:noProof/>
      </w:rPr>
      <w:fldChar w:fldCharType="end"/>
    </w:r>
  </w:p>
  <w:p w:rsidR="00E35C22" w:rsidRDefault="002147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BE" w:rsidRDefault="002147BE">
      <w:pPr>
        <w:spacing w:after="0" w:line="240" w:lineRule="auto"/>
      </w:pPr>
      <w:r>
        <w:separator/>
      </w:r>
    </w:p>
  </w:footnote>
  <w:footnote w:type="continuationSeparator" w:id="0">
    <w:p w:rsidR="002147BE" w:rsidRDefault="0021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12C7"/>
    <w:multiLevelType w:val="hybridMultilevel"/>
    <w:tmpl w:val="78806BEC"/>
    <w:lvl w:ilvl="0" w:tplc="CF64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9654D0"/>
    <w:multiLevelType w:val="hybridMultilevel"/>
    <w:tmpl w:val="CFDA9138"/>
    <w:lvl w:ilvl="0" w:tplc="A322C95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688A"/>
    <w:rsid w:val="00057915"/>
    <w:rsid w:val="002147BE"/>
    <w:rsid w:val="00217BEB"/>
    <w:rsid w:val="007A5700"/>
    <w:rsid w:val="0087688A"/>
    <w:rsid w:val="0090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68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7688A"/>
    <w:rPr>
      <w:rFonts w:ascii="Calibri" w:eastAsia="Calibri" w:hAnsi="Calibri" w:cs="Times New Roman"/>
      <w:lang w:eastAsia="en-US"/>
    </w:rPr>
  </w:style>
  <w:style w:type="paragraph" w:styleId="a5">
    <w:name w:val="caption"/>
    <w:basedOn w:val="a"/>
    <w:next w:val="a"/>
    <w:qFormat/>
    <w:rsid w:val="0087688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Ермакова Александра Евгеньевна</cp:lastModifiedBy>
  <cp:revision>5</cp:revision>
  <dcterms:created xsi:type="dcterms:W3CDTF">2016-04-03T21:18:00Z</dcterms:created>
  <dcterms:modified xsi:type="dcterms:W3CDTF">2023-05-16T09:05:00Z</dcterms:modified>
</cp:coreProperties>
</file>