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42DA" w:rsidRDefault="008542DA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center"/>
        <w:rPr>
          <w:b/>
          <w:bCs/>
          <w14:textOutline w14:w="12700" w14:cap="flat" w14:cmpd="sng" w14:algn="ctr">
            <w14:noFill/>
            <w14:prstDash w14:val="solid"/>
            <w14:miter w14:lim="100000"/>
          </w14:textOutline>
        </w:rPr>
      </w:pPr>
      <w:r>
        <w:rPr>
          <w:b/>
          <w:bCs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Примерные оценочные материалы, применяемые при проведении промежуточной аттестации по дисциплине (модулю)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center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«ТЕХНИЧЕСКАЯ ЗАЩИТА КАНАЛОВ ПЕРЕДАЧИ ДАННЫХ»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Инструкция для выполнения заданий закрытого типа: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на выполнение теста обучающемуся дается 20 минут;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каждый обучающийся решает 10 тестовых заданий, выбранных из базы тестовых заданий;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при ответе на каждое задание обучающийся должен выбрать один или все правильные ответы, согласно </w:t>
      </w:r>
      <w:proofErr w:type="gramStart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указанию</w:t>
      </w:r>
      <w:proofErr w:type="gramEnd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перед каждым тестовым заданием;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тестирование проводится с использованием тестов на бумажном носителе;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критерии оценивания: зачтено – 5 и более правильных ответов, </w:t>
      </w:r>
      <w:proofErr w:type="spellStart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незачтено</w:t>
      </w:r>
      <w:proofErr w:type="spellEnd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– 4 и менее правильных ответов. 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Инструкция для выполнения заданий открытого типа: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каждому обучающемуся выдается два задания открытого типа на бумажном носителе;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время на подготовку развернутого ответа на полученные задания – 15-20 минут;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развернутый ответ по каждому заданию обучающийся озвучивает преподавателю в процессе своего ответа;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критерии оценивания: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«не зачтено» - обучающийся не показал знания по изучаемому материалу. 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Семестр изучения: 9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Компетенция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</w:p>
    <w:p w:rsidR="00A34D37" w:rsidRPr="00FF4705" w:rsidRDefault="00340264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</w:rPr>
      </w:pPr>
      <w:r>
        <w:rPr>
          <w:rFonts w:ascii="Times New Roman" w:eastAsia="Times New Roman" w:hAnsi="Times New Roman" w:cs="Times New Roman"/>
          <w:u w:color="000000"/>
        </w:rPr>
        <w:tab/>
      </w:r>
      <w:r>
        <w:rPr>
          <w:rFonts w:ascii="Times New Roman" w:eastAsia="Times New Roman" w:hAnsi="Times New Roman" w:cs="Times New Roman"/>
          <w:b/>
          <w:u w:color="000000"/>
        </w:rPr>
        <w:t>ПК-1</w:t>
      </w:r>
      <w:r>
        <w:rPr>
          <w:rFonts w:ascii="Times New Roman" w:eastAsia="Times New Roman" w:hAnsi="Times New Roman" w:cs="Times New Roman"/>
          <w:u w:color="000000"/>
        </w:rPr>
        <w:t xml:space="preserve"> - Способность анализировать и оценивать защищенность программно-аппаратных средств защиты информации.Результаты обучения: 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Знает: методы анализа и оценки защищённости программно-аппаратных средств защиты информации, применяемых в телекоммуникационных системах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Умеет: анализировать и оценивать защищённость программно-аппаратных средств защиты, применяемых в сетях передачи данных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Владеет: навыками проведения проверок защищённости сетевых средств защиты и оформления результатов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hAnsi="Times New Roman" w:cs="Times New Roman"/>
          <w:b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ПК-7</w:t>
      </w: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- Способность выбирать и применять технические средства защиты информации, обеспечивать их функционирование, проводить восстановление и замену отказавших компонентов.Результаты обучения: 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Знает: состав и характеристики технических средств защиты информации в телекоммуникационных системах, порядок восстановления и замены отказавших компонентов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Умеет: выбирать и применять технические средства защиты, обеспечивать их функционирование, проводить восстановление и замену отказавших компонентов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Владеет: навыками настройки, эксплуатации и технического обслуживания средств защиты в сетях связи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Перечень заданий закрытого типа:</w:t>
      </w:r>
    </w:p>
    <w:tbl>
      <w:tblPr>
        <w:tblStyle w:val="TableNormal"/>
        <w:tblW w:w="9351" w:type="dxa"/>
        <w:tblInd w:w="1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9351"/>
      </w:tblGrid>
      <w:tr w:rsidR="00A34D37" w:rsidRPr="00FF4705">
        <w:trPr>
          <w:trHeight w:val="5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Текст задания</w:t>
            </w:r>
          </w:p>
        </w:tc>
      </w:tr>
      <w:tr w:rsidR="00A34D37" w:rsidRPr="008542DA">
        <w:trPr>
          <w:trHeight w:val="24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numPr>
                <w:ilvl w:val="0"/>
                <w:numId w:val="1"/>
              </w:numPr>
              <w:spacing w:before="0" w:line="240" w:lineRule="auto"/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1. </w:t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является основной мерой защиты информации, передаваемой по неконтролируемым каналам связи? </w:t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криптографическая защита с взаимной аутентификацией сторон;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сокрытие адресов узлов средствами трансляции;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сокращение объёма передаваемых данных;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применение нестандартных номеров портов.</w:t>
            </w:r>
          </w:p>
        </w:tc>
      </w:tr>
      <w:tr w:rsidR="00A34D37" w:rsidRPr="008542DA"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104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ind w:left="2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Какая угроза относится к активным воздействиям на канал передачи данных?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измерение задержки в канале;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перехват сообщений без их изменения;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анализ трафика по адресам и объёмам;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навязывание ложных сообщений и модификация передаваемых данных.</w:t>
            </w:r>
          </w:p>
        </w:tc>
      </w:tr>
      <w:tr w:rsidR="00A34D37" w:rsidRPr="008542DA"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обеспечивает применение имитовставки при передаче данных?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выявление модификации и навязывания сообщений на секретном ключе;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увеличение пропускной способности канала;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сжатие передаваемых данных;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сокрытие содержания сообщения.</w:t>
            </w:r>
          </w:p>
        </w:tc>
      </w:tr>
      <w:tr w:rsidR="00A34D37" w:rsidRPr="008542DA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Почему шифрование без контроля целостности признаётся недостаточным?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увеличивается длина сообщения;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нарушитель может незаметно изменить шифртекст, вызвав предсказуемое изменение открытого текста;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снижается скорость передачи данных;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нарушается совместимость с сетевым оборудованием.</w:t>
            </w:r>
          </w:p>
        </w:tc>
      </w:tr>
      <w:tr w:rsidR="00A34D37" w:rsidRPr="008542DA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Какое явление создаёт технический канал утечки при передаче данных по медным линиям?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затухание сигнала при увеличении длины линии;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отражение сигнала от неоднородностей линии;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электромагнитные наводки на посторонние проводники, выходящие за контролируемую зону;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нагрев проводников при большой нагрузке.</w:t>
            </w:r>
          </w:p>
        </w:tc>
      </w:tr>
      <w:tr w:rsidR="00A34D37" w:rsidRPr="008542DA"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Какое устройство обеспечивает гальваническую развязку линии, выходящей за пределы контролируемой зоны?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преобразователь интерфейса;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развязывающий трансформатор в составе устройства защиты линии;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усилитель сигнала;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коммутатор доступа.</w:t>
            </w:r>
          </w:p>
        </w:tc>
      </w:tr>
      <w:tr w:rsidR="00A34D37" w:rsidRPr="008542DA">
        <w:trPr>
          <w:trHeight w:val="1925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нормируется при оценке защищённости канала от утечки информации?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число коммутационных соединений в линии;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отношение уровня информативного сигнала к уровню шума в точке возможного перехвата;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длина кабельной линии в метрах;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температура окружающей среды при измерениях.</w:t>
            </w:r>
          </w:p>
        </w:tc>
      </w:tr>
      <w:tr w:rsidR="00A34D37" w:rsidRPr="008542DA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Какая особенность волоконно-оптической линии существенна для защиты информации?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отсутствие необходимости контроля целостности линии;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более высокий уровень наводок по сравнению с медными линиями;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отсутствие электромагнитных наводок при технической возможности съёма информации путём подключения к волокну;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полная невозможность перехвата передаваемой информации.</w:t>
            </w:r>
          </w:p>
        </w:tc>
      </w:tr>
      <w:tr w:rsidR="00A34D37" w:rsidRPr="008542DA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позволяет обнаружить рефлектометрия оптической линии?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дополнительные потери в определённой точке, указывающие на возможное несанкционированное подключение;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число активных соединений в канале;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содержание передаваемой информации;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скорость передачи данных прикладного уровня.</w:t>
            </w:r>
          </w:p>
        </w:tc>
      </w:tr>
      <w:tr w:rsidR="00A34D37" w:rsidRPr="008542DA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Какая мера обеспечивает защиту от повторного воспроизведения перехваченных сообщений?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сжатие сообщений перед отправкой;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увеличение длины ключа шифрования;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повышение скорости передачи данных;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применение порядковых номеров, меток времени или случайных значений в протоколе.</w:t>
            </w:r>
          </w:p>
        </w:tc>
      </w:tr>
      <w:tr w:rsidR="00A34D37" w:rsidRPr="008542DA"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11.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понимается под прямой секретностью защищённого канала?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применение единого ключа для всех сеансов;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передача ключа по отдельному каналу заранее;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хранение сеансовых ключей на сервере для восстановления;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невозможность расшифрования ранее записанных сеансов при последующей компрометации долговременного ключа.</w:t>
            </w:r>
          </w:p>
        </w:tc>
      </w:tr>
      <w:tr w:rsidR="00A34D37" w:rsidRPr="008542DA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сведения может получить нарушитель при анализе трафика защищённого канала?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ключи шифрования, применяемые сторонами;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адреса сторон, время, объёмы и периодичность передачи, длины сообщений;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содержание передаваемых сообщений;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пароли пользователей прикладных систем.</w:t>
            </w:r>
          </w:p>
        </w:tc>
      </w:tr>
      <w:tr w:rsidR="00A34D37" w:rsidRPr="008542DA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понимается под выравниванием трафика в защищённом канале?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приведение объёма и периодичности передачи к постоянным значениям для сокрытия характера обмена;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распределение нагрузки между несколькими каналами;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ограничение скорости передачи для экономии полосы;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приоритизация трафика по классам обслуживания.</w:t>
            </w:r>
          </w:p>
        </w:tc>
      </w:tr>
      <w:tr w:rsidR="00A34D37" w:rsidRPr="008542DA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определяет класс средства криптографической защиты информации при выборе для канала связи?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тип применяемого кабеля;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предполагаемые возможности нарушителя, установленные моделью нарушителя;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число подключённых абонентов;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протяжённость защищаемой линии связи.</w:t>
            </w:r>
          </w:p>
        </w:tc>
      </w:tr>
      <w:tr w:rsidR="00A34D37" w:rsidRPr="008542DA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проверяется при контроле эффективности защиты канала передачи данных?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только температура оборудования связи;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только число активных соединений;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только скорость передачи данных;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работоспособность и настройки средств защиты, отсутствие обходных незащищённых маршрутов, фактические уровни сигналов.</w:t>
            </w:r>
          </w:p>
        </w:tc>
      </w:tr>
      <w:tr w:rsidR="00A34D37" w:rsidRPr="008542DA">
        <w:trPr>
          <w:trHeight w:val="212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20" w:line="240" w:lineRule="auto"/>
              <w:rPr>
                <w:rFonts w:ascii="Times New Roman" w:eastAsia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</w:pP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lastRenderedPageBreak/>
              <w:t xml:space="preserve">16.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Какие действия выполняются при обнаружении несанкционированного подключения к линии связи?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прекращение обмена защищаемой информацией по каналу, фиксация обстановки, внеплановая смена ключей и расследование;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демонтаж обнаруженного подключения без фиксации;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продолжение работы до планового обслуживания;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отключение системы мониторинга линии.</w:t>
            </w:r>
          </w:p>
        </w:tc>
      </w:tr>
      <w:tr w:rsidR="00A34D37" w:rsidRPr="008542DA"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eastAsia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</w:pP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17.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Что необходимо выполнить при замене отказавшего средства защиты канала?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подключить любое устройство с поддержкой шифрования;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временно перейти на незащищённый обмен до поставки нового средства;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отложить восстановление до планового обслуживания;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установить средство того же класса, восстановить конфигурацию и ключевую информацию по регламенту и проверить работу защищённого соединения.</w:t>
            </w:r>
          </w:p>
        </w:tc>
      </w:tr>
      <w:tr w:rsidR="00A34D37" w:rsidRPr="008542DA"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18.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Какое назначение имеет однонаправленный шлюз передачи данных?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резервирование канала связи;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ускорение передачи данных в обоих направлениях;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аппаратное обеспечение передачи информации только в одном направлении с физическим исключением обратного потока;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балансировка нагрузки между каналами.</w:t>
            </w:r>
          </w:p>
        </w:tc>
      </w:tr>
      <w:tr w:rsidR="00A34D37" w:rsidRPr="008542DA"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19.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Что учитывается при расчёте зоны возможного перехвата информации из линии связи?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число абонентов, подключённых к линии;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стоимость прокладки кабельной линии;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уровень информативного сигнала на посторонних проводниках, уровень шумов и характеристики предполагаемой аппаратуры перехвата;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марка применённого кабеля без измерений.</w:t>
            </w:r>
          </w:p>
        </w:tc>
      </w:tr>
      <w:tr w:rsidR="00A34D37" w:rsidRPr="008542DA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Какая мера принимается при использовании каналов связи стороннего оператора?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применение нестандартных протоколов передачи;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доверие к мерам защиты, заявленным оператором;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сквозная криптографическая защита передаваемой информации силами организации;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ограничение объёма передаваемых данных.</w:t>
            </w:r>
          </w:p>
        </w:tc>
      </w:tr>
    </w:tbl>
    <w:p w:rsidR="00A34D37" w:rsidRPr="00FF4705" w:rsidRDefault="00A34D37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left="2" w:hanging="2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Перечень заданий открытого типа:</w:t>
      </w:r>
    </w:p>
    <w:tbl>
      <w:tblPr>
        <w:tblStyle w:val="TableNormal"/>
        <w:tblW w:w="9351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9351"/>
      </w:tblGrid>
      <w:tr w:rsidR="00A34D37" w:rsidRPr="00FF4705">
        <w:trPr>
          <w:trHeight w:val="31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right" w:pos="4457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Текст задания</w:t>
            </w: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ab/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модель угроз безопасности информации в каналах передачи данных.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8542DA" w:rsidRDefault="00340264">
            <w:pPr>
              <w:tabs>
                <w:tab w:val="left" w:pos="284"/>
                <w:tab w:val="left" w:pos="453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jc w:val="both"/>
              <w:rPr>
                <w:rFonts w:eastAsia="Times New Roman"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2. </w:t>
            </w:r>
            <w:r>
              <w:rPr>
                <w:b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обосновываются требования к защите канала передачи данных?</w:t>
            </w:r>
          </w:p>
          <w:p w:rsidR="00A34D37" w:rsidRPr="00FF4705" w:rsidRDefault="00340264">
            <w:pPr>
              <w:tabs>
                <w:tab w:val="left" w:pos="284"/>
                <w:tab w:val="left" w:pos="453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jc w:val="both"/>
            </w:pPr>
            <w:r>
              <w:rPr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меры защиты информации на кабельных линиях в пределах объекта.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порядок контроля защищённости волоконно-оптических линий связи.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организуется криптографическая защита каналов между территориально удалёнными объектами?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порядок восстановления защищённого канала после отказа средства защиты.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меры применяются для защиты беспроводных каналов передачи данных?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порядок расчёта зоны возможного перехвата информации из линии связи.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анализ трафика и какие меры противодействия ему применяются?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требования предъявляются к оконечному оборудованию защищённого канала?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организуется резервирование защищённых каналов передачи данных?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требования предъявляются к защите каналов управления оборудованием связи?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порядок расследования инцидента, связанного с каналом передачи данных.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14.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проводится контроль эффективности защиты каналов передачи данных?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меры принимаются при передаче информации через каналы стороннего оператора связи?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особенности защиты каналов передачи данных в технологических системах.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требования предъявляются к персоналу, эксплуатирующему средства защиты каналов передачи данных?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порядок приёмки работ по созданию защищённого канала передачи данных.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меры обеспечивают защиту информации при удалённом доступе сотрудников?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Каковы перспективные направления развития технической защиты каналов передачи данных?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</w:tbl>
    <w:p w:rsidR="00A34D37" w:rsidRPr="00FF4705" w:rsidRDefault="00A34D37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left="108" w:hanging="108"/>
        <w:rPr>
          <w:rFonts w:ascii="Times New Roman" w:hAnsi="Times New Roman" w:cs="Times New Roman"/>
        </w:rPr>
      </w:pPr>
    </w:p>
    <w:sectPr w:rsidR="00A34D37" w:rsidRPr="00FF4705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24EF" w:rsidRDefault="008124EF">
      <w:r>
        <w:separator/>
      </w:r>
    </w:p>
  </w:endnote>
  <w:endnote w:type="continuationSeparator" w:id="0">
    <w:p w:rsidR="008124EF" w:rsidRDefault="008124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D37" w:rsidRDefault="00A34D3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24EF" w:rsidRDefault="008124EF">
      <w:r>
        <w:separator/>
      </w:r>
    </w:p>
  </w:footnote>
  <w:footnote w:type="continuationSeparator" w:id="0">
    <w:p w:rsidR="008124EF" w:rsidRDefault="008124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D37" w:rsidRDefault="00A34D3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C542C"/>
    <w:multiLevelType w:val="hybridMultilevel"/>
    <w:tmpl w:val="C3A66EEC"/>
    <w:lvl w:ilvl="0" w:tplc="B1D8611A">
      <w:start w:val="1"/>
      <w:numFmt w:val="decimal"/>
      <w:lvlText w:val="%1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4" w:hanging="2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8DC7BBA">
      <w:start w:val="1"/>
      <w:numFmt w:val="lowerLetter"/>
      <w:lvlText w:val="%2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20" w:hanging="6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972148E">
      <w:start w:val="1"/>
      <w:numFmt w:val="lowerRoman"/>
      <w:lvlText w:val="%3.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440" w:hanging="5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4C89E4E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160" w:hanging="6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1A854AE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80" w:hanging="6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D4EBE22">
      <w:start w:val="1"/>
      <w:numFmt w:val="lowerRoman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60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498CACE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320" w:hanging="5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E96808E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5040" w:hanging="5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589EDE">
      <w:start w:val="1"/>
      <w:numFmt w:val="lowerRoman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132"/>
        </w:tabs>
        <w:ind w:left="5760" w:hanging="5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D37"/>
    <w:rsid w:val="00340264"/>
    <w:rsid w:val="008124EF"/>
    <w:rsid w:val="008542DA"/>
    <w:rsid w:val="00A34D37"/>
    <w:rsid w:val="00FF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F6B41"/>
  <w15:docId w15:val="{FFF6FD64-5C95-42B0-AC21-0516BDC2B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По умолчанию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1835</Words>
  <Characters>10461</Characters>
  <Application>Microsoft Office Word</Application>
  <DocSecurity>0</DocSecurity>
  <Lines>87</Lines>
  <Paragraphs>24</Paragraphs>
  <ScaleCrop>false</ScaleCrop>
  <Company/>
  <LinksUpToDate>false</LinksUpToDate>
  <CharactersWithSpaces>12272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Чудова Надежда Александровна</cp:lastModifiedBy>
  <cp:revision>5</cp:revision>
  <dcterms:created xsi:type="dcterms:W3CDTF">2025-11-27T10:58:00Z</dcterms:created>
  <dcterms:modified xsi:type="dcterms:W3CDTF">2026-09-28T07:28:00Z</dcterms:modified>
</cp:coreProperties>
</file>