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AA79" w14:textId="06B89076" w:rsidR="00C03E80" w:rsidRPr="00C03E80" w:rsidRDefault="00C03E80" w:rsidP="00C03E80">
      <w:pPr>
        <w:jc w:val="center"/>
        <w:rPr>
          <w:rFonts w:ascii="Times New Roman" w:hAnsi="Times New Roman" w:cs="Times New Roman"/>
          <w:b/>
          <w:sz w:val="28"/>
        </w:rPr>
      </w:pPr>
      <w:r w:rsidRPr="00C03E80">
        <w:rPr>
          <w:rFonts w:ascii="Times New Roman" w:hAnsi="Times New Roman" w:cs="Times New Roman"/>
          <w:b/>
          <w:sz w:val="28"/>
        </w:rPr>
        <w:t>Примерные оценочные материалы, применяемые при проведении промежуточной аттестации по дисциплине (модулю)</w:t>
      </w:r>
    </w:p>
    <w:p w14:paraId="2BF7689C" w14:textId="2A90BFDD" w:rsidR="001E3883" w:rsidRPr="001F3FD5" w:rsidRDefault="001E3883" w:rsidP="00231CE0">
      <w:pPr>
        <w:widowControl w:val="0"/>
        <w:autoSpaceDE w:val="0"/>
        <w:autoSpaceDN w:val="0"/>
        <w:spacing w:after="0" w:line="276" w:lineRule="auto"/>
        <w:ind w:left="898" w:right="195"/>
        <w:jc w:val="center"/>
        <w:rPr>
          <w:rFonts w:ascii="Times New Roman" w:hAnsi="Times New Roman" w:cs="Times New Roman"/>
          <w:b/>
          <w:sz w:val="28"/>
        </w:rPr>
      </w:pPr>
      <w:r w:rsidRPr="001F3FD5">
        <w:rPr>
          <w:rFonts w:ascii="Times New Roman" w:hAnsi="Times New Roman" w:cs="Times New Roman"/>
          <w:b/>
          <w:sz w:val="28"/>
        </w:rPr>
        <w:t>«</w:t>
      </w:r>
      <w:r w:rsidR="006D7DEF" w:rsidRPr="006D7DEF">
        <w:rPr>
          <w:rFonts w:ascii="Times New Roman" w:hAnsi="Times New Roman" w:cs="Times New Roman"/>
          <w:b/>
          <w:sz w:val="28"/>
        </w:rPr>
        <w:t>Технологии строительства искусственных сооружений</w:t>
      </w:r>
      <w:r w:rsidRPr="001F3FD5">
        <w:rPr>
          <w:rFonts w:ascii="Times New Roman" w:hAnsi="Times New Roman" w:cs="Times New Roman"/>
          <w:b/>
          <w:sz w:val="28"/>
        </w:rPr>
        <w:t>»</w:t>
      </w:r>
    </w:p>
    <w:p w14:paraId="4D74F061" w14:textId="77777777" w:rsidR="001E3883" w:rsidRPr="001F3FD5" w:rsidRDefault="001E3883" w:rsidP="00231CE0">
      <w:pPr>
        <w:widowControl w:val="0"/>
        <w:autoSpaceDE w:val="0"/>
        <w:autoSpaceDN w:val="0"/>
        <w:spacing w:after="0" w:line="276" w:lineRule="auto"/>
        <w:rPr>
          <w:rFonts w:ascii="Times New Roman" w:hAnsi="Times New Roman" w:cs="Times New Roman"/>
          <w:b/>
          <w:sz w:val="35"/>
          <w:szCs w:val="28"/>
        </w:rPr>
      </w:pPr>
    </w:p>
    <w:p w14:paraId="60B55820" w14:textId="77777777" w:rsidR="00231CE0" w:rsidRDefault="00231CE0" w:rsidP="008E038A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CE0">
        <w:rPr>
          <w:rFonts w:ascii="Times New Roman" w:hAnsi="Times New Roman" w:cs="Times New Roman"/>
          <w:sz w:val="28"/>
          <w:szCs w:val="28"/>
        </w:rPr>
        <w:t>При проведении промежуточной аттестации обучающемуся предлагается дать ответы на 2 вопроса, приведенных в экзаменационном билете, из нижеприведенного списка.</w:t>
      </w:r>
    </w:p>
    <w:p w14:paraId="166BD5BE" w14:textId="77777777" w:rsidR="006D7DEF" w:rsidRDefault="006D7DEF" w:rsidP="008E038A">
      <w:pPr>
        <w:widowControl w:val="0"/>
        <w:autoSpaceDE w:val="0"/>
        <w:autoSpaceDN w:val="0"/>
        <w:spacing w:after="0" w:line="276" w:lineRule="auto"/>
        <w:ind w:left="190" w:right="194"/>
        <w:jc w:val="center"/>
        <w:rPr>
          <w:rFonts w:ascii="Times New Roman" w:hAnsi="Times New Roman" w:cs="Times New Roman"/>
          <w:sz w:val="28"/>
          <w:szCs w:val="28"/>
        </w:rPr>
      </w:pPr>
    </w:p>
    <w:p w14:paraId="0CDD30F2" w14:textId="0E1D55A8" w:rsidR="008E038A" w:rsidRPr="00231CE0" w:rsidRDefault="008E038A" w:rsidP="008E038A">
      <w:pPr>
        <w:widowControl w:val="0"/>
        <w:autoSpaceDE w:val="0"/>
        <w:autoSpaceDN w:val="0"/>
        <w:spacing w:after="0" w:line="276" w:lineRule="auto"/>
        <w:ind w:left="190" w:right="194"/>
        <w:jc w:val="center"/>
        <w:rPr>
          <w:rFonts w:ascii="Times New Roman" w:hAnsi="Times New Roman" w:cs="Times New Roman"/>
          <w:sz w:val="28"/>
          <w:szCs w:val="28"/>
        </w:rPr>
      </w:pPr>
      <w:r w:rsidRPr="00231CE0">
        <w:rPr>
          <w:rFonts w:ascii="Times New Roman" w:hAnsi="Times New Roman" w:cs="Times New Roman"/>
          <w:sz w:val="28"/>
          <w:szCs w:val="28"/>
        </w:rPr>
        <w:t>Примерный перечень вопросов</w:t>
      </w:r>
      <w:r>
        <w:rPr>
          <w:rFonts w:ascii="Times New Roman" w:hAnsi="Times New Roman" w:cs="Times New Roman"/>
          <w:sz w:val="28"/>
          <w:szCs w:val="28"/>
        </w:rPr>
        <w:t xml:space="preserve"> к экзамену</w:t>
      </w:r>
    </w:p>
    <w:p w14:paraId="1CAB6F42" w14:textId="77777777" w:rsidR="008E038A" w:rsidRDefault="008E038A" w:rsidP="006D7DEF">
      <w:pPr>
        <w:widowControl w:val="0"/>
        <w:autoSpaceDE w:val="0"/>
        <w:autoSpaceDN w:val="0"/>
        <w:spacing w:after="0" w:line="276" w:lineRule="auto"/>
        <w:ind w:right="194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0DE2928" w14:textId="036FE655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 xml:space="preserve">Классификация искусственных дорожных сооружений. Виды </w:t>
      </w:r>
      <w:r>
        <w:rPr>
          <w:sz w:val="28"/>
          <w:szCs w:val="28"/>
        </w:rPr>
        <w:br/>
      </w:r>
      <w:r w:rsidRPr="006D7DEF">
        <w:rPr>
          <w:sz w:val="28"/>
          <w:szCs w:val="28"/>
        </w:rPr>
        <w:t>и назначение мостов, путепроводов, эстакад, виадуков, водопропускных труб.</w:t>
      </w:r>
    </w:p>
    <w:p w14:paraId="05DD97FC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Состав проекта организации строительства (ПОС) и проекта производства работ (ППР) при возведении искусственных сооружений.</w:t>
      </w:r>
    </w:p>
    <w:p w14:paraId="211C57B8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Инженерная подготовка строительной площадки: разбивочные работы, геодезическая основа, временные дороги и сооружения.</w:t>
      </w:r>
    </w:p>
    <w:p w14:paraId="575DF806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Виды и назначение строительных генеральных планов (</w:t>
      </w:r>
      <w:proofErr w:type="spellStart"/>
      <w:r w:rsidRPr="006D7DEF">
        <w:rPr>
          <w:sz w:val="28"/>
          <w:szCs w:val="28"/>
        </w:rPr>
        <w:t>стройгенпланов</w:t>
      </w:r>
      <w:proofErr w:type="spellEnd"/>
      <w:r w:rsidRPr="006D7DEF">
        <w:rPr>
          <w:sz w:val="28"/>
          <w:szCs w:val="28"/>
        </w:rPr>
        <w:t>) на разных этапах возведения искусственных сооружений.</w:t>
      </w:r>
    </w:p>
    <w:p w14:paraId="79695520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Технология устройства свайных фундаментов опор мостов. Способы погружения свай, выбор оборудования.</w:t>
      </w:r>
    </w:p>
    <w:p w14:paraId="58F39FA4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Технология устройства буровых свай: способы бурения, армирования и бетонирования скважин.</w:t>
      </w:r>
    </w:p>
    <w:p w14:paraId="15402987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Возведение фундаментов из опускных колодцев и кессонов. Область применения, технологическая последовательность.</w:t>
      </w:r>
    </w:p>
    <w:p w14:paraId="5985D671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Технология строительства монолитных железобетонных опор: виды опалубки, армирование, бетонирование.</w:t>
      </w:r>
    </w:p>
    <w:p w14:paraId="7E8081F1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 xml:space="preserve">Возведение сборных железобетонных опор: типы блоков, способы монтажа, </w:t>
      </w:r>
      <w:proofErr w:type="spellStart"/>
      <w:r w:rsidRPr="006D7DEF">
        <w:rPr>
          <w:sz w:val="28"/>
          <w:szCs w:val="28"/>
        </w:rPr>
        <w:t>омоноличивание</w:t>
      </w:r>
      <w:proofErr w:type="spellEnd"/>
      <w:r w:rsidRPr="006D7DEF">
        <w:rPr>
          <w:sz w:val="28"/>
          <w:szCs w:val="28"/>
        </w:rPr>
        <w:t xml:space="preserve"> швов.</w:t>
      </w:r>
    </w:p>
    <w:p w14:paraId="36497D1B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Технология монтажа сборных железобетонных пролётных строений балочной системы. Способы установки балок, оборудование.</w:t>
      </w:r>
    </w:p>
    <w:p w14:paraId="3C5150AC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Технология навесного монтажа сборных железобетонных пролётных строений. Расчёт захваток, контроль усилий.</w:t>
      </w:r>
    </w:p>
    <w:p w14:paraId="1690A47D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Технология полунавесного и навесного бетонирования монолитных пролётных строений. Выбор подвесной опалубки, цикл бетонирования.</w:t>
      </w:r>
    </w:p>
    <w:p w14:paraId="46030642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Технология монтажа металлических пролётных строений: укрупнительная сборка, способы соединений (сварные, болтовые), контроль качества.</w:t>
      </w:r>
    </w:p>
    <w:p w14:paraId="7D13EA50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lastRenderedPageBreak/>
        <w:t>Технология устройства сталежелезобетонных пролётных строений: последовательность работ, совместная работа стали и бетона.</w:t>
      </w:r>
    </w:p>
    <w:p w14:paraId="00110530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Продольная надвижка и поперечная передвижка пролётных строений: технология, оборудование, контроль геометрии.</w:t>
      </w:r>
    </w:p>
    <w:p w14:paraId="3F1E9A5F" w14:textId="76E3F6DC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 xml:space="preserve">Технология строительства круглых водопропускных труб </w:t>
      </w:r>
      <w:r>
        <w:rPr>
          <w:sz w:val="28"/>
          <w:szCs w:val="28"/>
        </w:rPr>
        <w:br/>
      </w:r>
      <w:r w:rsidRPr="006D7DEF">
        <w:rPr>
          <w:sz w:val="28"/>
          <w:szCs w:val="28"/>
        </w:rPr>
        <w:t>из сборных железобетонных элементов. Подготовка основания, монтаж звеньев, гидроизоляция.</w:t>
      </w:r>
    </w:p>
    <w:p w14:paraId="1414F95E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Технология возведения прямоугольных (лотковых) водопропускных труб. Особенности устройства фундамента и стыков.</w:t>
      </w:r>
    </w:p>
    <w:p w14:paraId="03AF503D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Технология устройства водопропускных труб из металлических гофрированных конструкций (МГК). Сборка, грунтовая обойма, контроль.</w:t>
      </w:r>
    </w:p>
    <w:p w14:paraId="77A5D367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Технология возведения подпорных стен уголкового типа. Армирование, бетонирование, устройство дренажа.</w:t>
      </w:r>
    </w:p>
    <w:p w14:paraId="2FAC0CCE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 xml:space="preserve">Технология устройства </w:t>
      </w:r>
      <w:proofErr w:type="spellStart"/>
      <w:r w:rsidRPr="006D7DEF">
        <w:rPr>
          <w:sz w:val="28"/>
          <w:szCs w:val="28"/>
        </w:rPr>
        <w:t>габионных</w:t>
      </w:r>
      <w:proofErr w:type="spellEnd"/>
      <w:r w:rsidRPr="006D7DEF">
        <w:rPr>
          <w:sz w:val="28"/>
          <w:szCs w:val="28"/>
        </w:rPr>
        <w:t xml:space="preserve"> и </w:t>
      </w:r>
      <w:proofErr w:type="spellStart"/>
      <w:r w:rsidRPr="006D7DEF">
        <w:rPr>
          <w:sz w:val="28"/>
          <w:szCs w:val="28"/>
        </w:rPr>
        <w:t>армогрунтовых</w:t>
      </w:r>
      <w:proofErr w:type="spellEnd"/>
      <w:r w:rsidRPr="006D7DEF">
        <w:rPr>
          <w:sz w:val="28"/>
          <w:szCs w:val="28"/>
        </w:rPr>
        <w:t xml:space="preserve"> подпорных конструкций. Область применения, последовательность работ.</w:t>
      </w:r>
    </w:p>
    <w:p w14:paraId="5E3E8309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Технология строительства искусственных сооружений в зимних условиях. Мероприятия по обеспечению качества бетонных работ.</w:t>
      </w:r>
    </w:p>
    <w:p w14:paraId="1F35DA4C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Технология возведения мостов и труб на вечномёрзлых грунтах. Принципы сохранения или оттаивания мерзлоты.</w:t>
      </w:r>
    </w:p>
    <w:p w14:paraId="700449E8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Производство работ в «окна» при строительстве искусственных сооружений над действующими железнодорожными путями.</w:t>
      </w:r>
    </w:p>
    <w:p w14:paraId="6F94413D" w14:textId="7B04146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 xml:space="preserve">Технология строительства искусственных сооружений </w:t>
      </w:r>
      <w:r>
        <w:rPr>
          <w:sz w:val="28"/>
          <w:szCs w:val="28"/>
        </w:rPr>
        <w:br/>
      </w:r>
      <w:r w:rsidRPr="006D7DEF">
        <w:rPr>
          <w:sz w:val="28"/>
          <w:szCs w:val="28"/>
        </w:rPr>
        <w:t xml:space="preserve">в стеснённых условиях городской застройки. Ограничения </w:t>
      </w:r>
      <w:r>
        <w:rPr>
          <w:sz w:val="28"/>
          <w:szCs w:val="28"/>
        </w:rPr>
        <w:br/>
      </w:r>
      <w:r w:rsidRPr="006D7DEF">
        <w:rPr>
          <w:sz w:val="28"/>
          <w:szCs w:val="28"/>
        </w:rPr>
        <w:t>и организационные решения.</w:t>
      </w:r>
    </w:p>
    <w:p w14:paraId="48C82B35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Виды и технологии устройства гидроизоляции пролётных строений и водопропускных труб. Контроль качества изоляционных работ.</w:t>
      </w:r>
    </w:p>
    <w:p w14:paraId="422E5E7B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Технология устройства деформационных швов в пролётных строениях мостов. Типы швов, материалы, монтаж.</w:t>
      </w:r>
    </w:p>
    <w:p w14:paraId="07EB6071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Защита металлических конструкций от коррозии: способы нанесения лакокрасочных покрытий, металлизация, контроль толщины.</w:t>
      </w:r>
    </w:p>
    <w:p w14:paraId="768B7EA3" w14:textId="668FB6D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 xml:space="preserve">Входной, операционный и приёмочный контроль качества </w:t>
      </w:r>
      <w:r>
        <w:rPr>
          <w:sz w:val="28"/>
          <w:szCs w:val="28"/>
        </w:rPr>
        <w:br/>
      </w:r>
      <w:r w:rsidRPr="006D7DEF">
        <w:rPr>
          <w:sz w:val="28"/>
          <w:szCs w:val="28"/>
        </w:rPr>
        <w:t>при строительстве искусственных сооружений. Нормативная база.</w:t>
      </w:r>
    </w:p>
    <w:p w14:paraId="60862E2C" w14:textId="77777777" w:rsidR="006D7DEF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Геодезический контроль при возведении опор и монтаже пролётных строений. Допуски и отклонения.</w:t>
      </w:r>
    </w:p>
    <w:p w14:paraId="3ED0C7C3" w14:textId="16A62AAC" w:rsidR="008E038A" w:rsidRPr="006D7DEF" w:rsidRDefault="006D7DEF" w:rsidP="006D7DEF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851"/>
        <w:rPr>
          <w:sz w:val="28"/>
          <w:szCs w:val="28"/>
        </w:rPr>
      </w:pPr>
      <w:r w:rsidRPr="006D7DEF">
        <w:rPr>
          <w:sz w:val="28"/>
          <w:szCs w:val="28"/>
        </w:rPr>
        <w:t>Техника безопасности при производстве работ по строительству мостов, путепроводов и водопропускных труб. Основные требования.</w:t>
      </w:r>
    </w:p>
    <w:sectPr w:rsidR="008E038A" w:rsidRPr="006D7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142A8"/>
    <w:multiLevelType w:val="multilevel"/>
    <w:tmpl w:val="CB761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2C207D"/>
    <w:multiLevelType w:val="multilevel"/>
    <w:tmpl w:val="3C388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6203E7"/>
    <w:multiLevelType w:val="multilevel"/>
    <w:tmpl w:val="A40E2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BE7D90"/>
    <w:multiLevelType w:val="hybridMultilevel"/>
    <w:tmpl w:val="958A3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F68"/>
    <w:rsid w:val="00096D38"/>
    <w:rsid w:val="000B4BFC"/>
    <w:rsid w:val="00104E5C"/>
    <w:rsid w:val="001E3883"/>
    <w:rsid w:val="00231CE0"/>
    <w:rsid w:val="002E7FBE"/>
    <w:rsid w:val="00321B4C"/>
    <w:rsid w:val="00322BF3"/>
    <w:rsid w:val="004E627C"/>
    <w:rsid w:val="00525D74"/>
    <w:rsid w:val="00567F11"/>
    <w:rsid w:val="00644A79"/>
    <w:rsid w:val="00652C58"/>
    <w:rsid w:val="00693988"/>
    <w:rsid w:val="006D7DEF"/>
    <w:rsid w:val="006D7F68"/>
    <w:rsid w:val="007760EE"/>
    <w:rsid w:val="007831D5"/>
    <w:rsid w:val="00865AC0"/>
    <w:rsid w:val="00872C8A"/>
    <w:rsid w:val="008830B8"/>
    <w:rsid w:val="008E038A"/>
    <w:rsid w:val="00B15F75"/>
    <w:rsid w:val="00C03E80"/>
    <w:rsid w:val="00CE70AE"/>
    <w:rsid w:val="00D513A3"/>
    <w:rsid w:val="00D772A8"/>
    <w:rsid w:val="00ED61C2"/>
    <w:rsid w:val="00EE0D87"/>
    <w:rsid w:val="00F12641"/>
    <w:rsid w:val="00F43B13"/>
    <w:rsid w:val="00F8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6A5B1"/>
  <w15:chartTrackingRefBased/>
  <w15:docId w15:val="{8B6A05C7-530B-4846-940C-06915DF2F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60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56635,bqiaagaaeyqcaaagiaiaaamkywuabwrubqaaaaaaaaaaaaaaaaaaaaaaaaaaaaaaaaaaaaaaaaaaaaaaaaaaaaaaaaaaaaaaaaaaaaaaaaaaaaaaaaaaaaaaaaaaaaaaaaaaaaaaaaaaaaaaaaaaaaaaaaaaaaaaaaaaaaaaaaaaaaaaaaaaaaaaaaaaaaaaaaaaaaaaaaaaaaaaaaaaaaaaaaaaaaaaaaaaaa"/>
    <w:basedOn w:val="a"/>
    <w:rsid w:val="001E3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E3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3883"/>
    <w:rPr>
      <w:color w:val="0000FF"/>
      <w:u w:val="single"/>
    </w:rPr>
  </w:style>
  <w:style w:type="table" w:styleId="a5">
    <w:name w:val="Table Grid"/>
    <w:basedOn w:val="a1"/>
    <w:uiPriority w:val="39"/>
    <w:rsid w:val="001E3883"/>
    <w:pPr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1"/>
    <w:qFormat/>
    <w:rsid w:val="001E3883"/>
    <w:pPr>
      <w:spacing w:after="12" w:line="267" w:lineRule="auto"/>
      <w:ind w:left="720" w:right="60" w:hanging="3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760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21B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231CE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31CE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31CE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31CE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31CE0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31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31C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9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Илюшин Андрей Михайлович</dc:creator>
  <cp:keywords/>
  <dc:description/>
  <cp:lastModifiedBy>Деникаева Екатерина Александровна</cp:lastModifiedBy>
  <cp:revision>5</cp:revision>
  <dcterms:created xsi:type="dcterms:W3CDTF">2023-06-04T18:17:00Z</dcterms:created>
  <dcterms:modified xsi:type="dcterms:W3CDTF">2026-09-24T11:26:00Z</dcterms:modified>
</cp:coreProperties>
</file>