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016" w:rsidRPr="00254016" w:rsidRDefault="00254016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54016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254016" w:rsidRPr="00254016" w:rsidRDefault="00254016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16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254016" w:rsidRDefault="00254016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16">
        <w:rPr>
          <w:rFonts w:ascii="Times New Roman" w:hAnsi="Times New Roman" w:cs="Times New Roman"/>
          <w:b/>
          <w:sz w:val="28"/>
          <w:szCs w:val="28"/>
        </w:rPr>
        <w:t>«Финансовый учет (F 3)»</w:t>
      </w:r>
    </w:p>
    <w:p w:rsidR="00C404D7" w:rsidRPr="00C46F59" w:rsidRDefault="00C46F59" w:rsidP="00C46F59">
      <w:pPr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46F59">
        <w:rPr>
          <w:rFonts w:ascii="Times New Roman" w:hAnsi="Times New Roman"/>
          <w:b/>
          <w:sz w:val="28"/>
          <w:szCs w:val="28"/>
        </w:rPr>
        <w:t>1 семестр</w:t>
      </w:r>
    </w:p>
    <w:p w:rsidR="004A19E6" w:rsidRDefault="00C404D7" w:rsidP="004A19E6">
      <w:pPr>
        <w:pStyle w:val="a3"/>
        <w:spacing w:after="0"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C404D7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4A19E6" w:rsidRDefault="004A19E6" w:rsidP="004A19E6">
      <w:pPr>
        <w:pStyle w:val="a3"/>
        <w:spacing w:after="0" w:line="276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4A19E6" w:rsidRDefault="004A19E6" w:rsidP="004A19E6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4A19E6">
        <w:rPr>
          <w:rFonts w:ascii="Times New Roman" w:hAnsi="Times New Roman"/>
          <w:sz w:val="28"/>
          <w:szCs w:val="28"/>
        </w:rPr>
        <w:t xml:space="preserve"> </w:t>
      </w:r>
      <w:r w:rsidRPr="00467E3A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4A19E6" w:rsidRPr="004A19E6" w:rsidRDefault="004A19E6" w:rsidP="004A19E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Понятие, классификация и задачи учета ОС.</w:t>
      </w:r>
    </w:p>
    <w:p w:rsidR="004A19E6" w:rsidRPr="004A19E6" w:rsidRDefault="004A19E6" w:rsidP="004A19E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Документальное оформление операций по движению ОС.</w:t>
      </w:r>
    </w:p>
    <w:p w:rsidR="004A19E6" w:rsidRPr="006A4360" w:rsidRDefault="004A19E6" w:rsidP="006A43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Аналитический и синтетический учет ОС.</w:t>
      </w:r>
    </w:p>
    <w:p w:rsidR="004A19E6" w:rsidRPr="006A4360" w:rsidRDefault="004A19E6" w:rsidP="006A43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Оценка и переоценка ОС.</w:t>
      </w:r>
    </w:p>
    <w:p w:rsidR="004A19E6" w:rsidRPr="006A4360" w:rsidRDefault="004A19E6" w:rsidP="006A43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Учет поступления ОС.</w:t>
      </w:r>
    </w:p>
    <w:p w:rsidR="004A19E6" w:rsidRPr="006A4360" w:rsidRDefault="004A19E6" w:rsidP="006A43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начисления и учет амортизации ОС.</w:t>
      </w:r>
    </w:p>
    <w:p w:rsidR="004A19E6" w:rsidRPr="004A19E6" w:rsidRDefault="004A19E6" w:rsidP="004A19E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Учет выбытия ОС.</w:t>
      </w:r>
    </w:p>
    <w:p w:rsidR="004A19E6" w:rsidRPr="004A19E6" w:rsidRDefault="004A19E6" w:rsidP="004A19E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Учет операции по ремонту ОС.</w:t>
      </w:r>
    </w:p>
    <w:p w:rsidR="004A19E6" w:rsidRPr="004A19E6" w:rsidRDefault="004A19E6" w:rsidP="004A19E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Инвентаризация ОС.</w:t>
      </w:r>
    </w:p>
    <w:p w:rsidR="004A19E6" w:rsidRPr="006A4360" w:rsidRDefault="004A19E6" w:rsidP="006A43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Учет арендных отношений ОС. </w:t>
      </w:r>
    </w:p>
    <w:p w:rsidR="004A19E6" w:rsidRPr="006A4360" w:rsidRDefault="004A19E6" w:rsidP="006A43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Понятие, классификация и задачи учета долгосрочных инвестиций.</w:t>
      </w:r>
    </w:p>
    <w:p w:rsidR="004A19E6" w:rsidRPr="006A4360" w:rsidRDefault="004A19E6" w:rsidP="006A43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Понятие, классификация и оценка НМА.  </w:t>
      </w:r>
    </w:p>
    <w:p w:rsidR="004A19E6" w:rsidRPr="006A4360" w:rsidRDefault="004A19E6" w:rsidP="006A43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Учет поступления НМА.</w:t>
      </w:r>
    </w:p>
    <w:p w:rsidR="004A19E6" w:rsidRPr="006A4360" w:rsidRDefault="004A19E6" w:rsidP="004A19E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Порядок начисления и учет амортизации НМА.</w:t>
      </w:r>
    </w:p>
    <w:p w:rsidR="004A19E6" w:rsidRPr="006A4360" w:rsidRDefault="004A19E6" w:rsidP="004A19E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Учет выбытия НМА.</w:t>
      </w:r>
    </w:p>
    <w:p w:rsidR="004A19E6" w:rsidRPr="006A4360" w:rsidRDefault="004A19E6" w:rsidP="006A43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Понятие, классификация и оценка МПЗ.</w:t>
      </w:r>
    </w:p>
    <w:p w:rsidR="004A19E6" w:rsidRPr="006A4360" w:rsidRDefault="004A19E6" w:rsidP="006A43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Документационное оформление операций по движению материалов.</w:t>
      </w:r>
    </w:p>
    <w:p w:rsidR="004A19E6" w:rsidRPr="006A4360" w:rsidRDefault="004A19E6" w:rsidP="006A43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Учет заготовления материальных ценностей.</w:t>
      </w:r>
    </w:p>
    <w:p w:rsidR="004A19E6" w:rsidRPr="006A4360" w:rsidRDefault="004A19E6" w:rsidP="004A19E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Учет расчётов с поставщиками, учет недостач и порчи, обнаруженных при приемке запасов.</w:t>
      </w:r>
    </w:p>
    <w:p w:rsidR="00C404D7" w:rsidRPr="006A4360" w:rsidRDefault="004A19E6" w:rsidP="006A43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Учет отпуска материалов в производство.</w:t>
      </w:r>
    </w:p>
    <w:p w:rsidR="004A19E6" w:rsidRPr="006A4360" w:rsidRDefault="004A19E6" w:rsidP="006A43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Учет продажи и прочего выбытия материалов.</w:t>
      </w:r>
    </w:p>
    <w:p w:rsidR="004A19E6" w:rsidRPr="006A4360" w:rsidRDefault="004A19E6" w:rsidP="006A43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Учет результатов инвентаризации материалов.</w:t>
      </w:r>
    </w:p>
    <w:p w:rsidR="004A19E6" w:rsidRPr="006A4360" w:rsidRDefault="004A19E6" w:rsidP="006A43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Учет кассовых операций. </w:t>
      </w:r>
    </w:p>
    <w:p w:rsidR="004A19E6" w:rsidRPr="006A4360" w:rsidRDefault="004A19E6" w:rsidP="006A43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Учет операций по расчетному счету.</w:t>
      </w:r>
    </w:p>
    <w:p w:rsidR="004A19E6" w:rsidRPr="006A4360" w:rsidRDefault="004A19E6" w:rsidP="006A43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Учет переводов в пути.</w:t>
      </w:r>
    </w:p>
    <w:p w:rsidR="004A19E6" w:rsidRPr="006A4360" w:rsidRDefault="004A19E6" w:rsidP="006A43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Учет расчетов с подотчетными лицами.</w:t>
      </w:r>
    </w:p>
    <w:p w:rsidR="004A19E6" w:rsidRPr="006A4360" w:rsidRDefault="004A19E6" w:rsidP="006A43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Учет командировочных расходов.</w:t>
      </w:r>
    </w:p>
    <w:p w:rsidR="004A19E6" w:rsidRPr="006A4360" w:rsidRDefault="004A19E6" w:rsidP="006A43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Учет представительских расходов.</w:t>
      </w:r>
    </w:p>
    <w:p w:rsidR="004A19E6" w:rsidRDefault="004A19E6" w:rsidP="006A43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Учет операций по валютному счету.</w:t>
      </w:r>
    </w:p>
    <w:p w:rsidR="006A4360" w:rsidRDefault="006A4360" w:rsidP="006A436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Учет операций по прочим счетам в банках.</w:t>
      </w:r>
    </w:p>
    <w:p w:rsidR="00C46F59" w:rsidRDefault="00C46F59" w:rsidP="00C46F59">
      <w:pPr>
        <w:pStyle w:val="a3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6F59" w:rsidRDefault="00C46F59" w:rsidP="00C46F59">
      <w:pPr>
        <w:pStyle w:val="a3"/>
        <w:ind w:left="144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6F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семестр</w:t>
      </w:r>
    </w:p>
    <w:p w:rsidR="00C46F59" w:rsidRDefault="00C46F59" w:rsidP="00C46F59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C46F59" w:rsidRDefault="00C46F59" w:rsidP="00C46F5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6F59" w:rsidRDefault="00C46F59" w:rsidP="00C46F5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>Учет уставного капитала организации.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>Учет добавочного капитала организации.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>Учет резервного капитала.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>Учет расчетов с учредителями.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>Понятие и классификация основных средств. Бухгалтерские счета для отражения учета наличия и движения основных средств.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>Оценка основных средств в бухгалтерском учете.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>Организация аналитического и синтетического учета основных средств.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>Бухгалтерский учет поступления основных средств.  Особенности учета НДС при приобретении основных средств.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>Учет приобретения основных средств за плату.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Учет создания объектов основных средств подрядным и хозяйственным способом.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Принятие к учету основных средств, внесенных в качестве вклада в уставный капитал. Учет безвозмездного получения объектов основных средств.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Понятие амортизации. Способы начисления амортизации по основным средствам в бухгалтерском учете. Порядок начисления амортизации. Синтетический учет амортизации основных средств. 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Линейный способ начисления амортизации по объектам основных средств. 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Начисление амортизации по основным средствам способом уменьшаемого остатка.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>Начисление амортизации по основным средствам способом списания стоимости пропорционально объему продукции (работ, услуг).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Учет переоценки основных средств.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Учет расходов на ремонт основных средств. Порядок учета расходов на ремонт основных средств при формировании резерва на ремонт.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 w:rsidRPr="00C46F59">
        <w:rPr>
          <w:rStyle w:val="FontStyle67"/>
          <w:sz w:val="28"/>
          <w:szCs w:val="28"/>
        </w:rPr>
        <w:t xml:space="preserve"> </w:t>
      </w:r>
      <w:r>
        <w:rPr>
          <w:rStyle w:val="FontStyle67"/>
          <w:sz w:val="28"/>
          <w:szCs w:val="28"/>
        </w:rPr>
        <w:t>Инвентаризация основных средств. Отражение результатов инвентаризации основных средств на бухгалтерских счетах.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Учет выбытия основных средств. Отражение на бухгалтерских счетах продажи основных средств.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lastRenderedPageBreak/>
        <w:t xml:space="preserve"> Списание объектов основных средств.  Учет выбытия основных средств по причине их передачи в уставный капитал других организаций. Учет безвозмездной передачи основных средств.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Учет операций текущей аренды основных средств. Учет арендных отношений у арендодателя и арендатора.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Понятие и виды нематериальных активов. Условия для принятия объекта на учет в качестве нематериального актива. Документальное оформление операций с нематериальными активами.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>Оценка нематериальных активов в бухгалтерском учете.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Учет деловой репутации(гудвилл) организации.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Амортизация нематериальных активов в бухгалтерском учете. Способы начисления амортизации по нематериальным активам. Нематериальные активы, по которым амортизация не начисляется. 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Понятие и классификация финансовых вложений. Условия для принятия объекта в качестве финансовых вложений. Объекты, не относящиеся к финансовым вложениям.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Синтетический и аналитический учет финансовых вложений. Документальное оформление операций с финансовыми вложениями в бухгалтерском учете.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Учет финансовых вложений в займы.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Учет кассовых операций. Лимит остатка кассы. Учет денежных документов.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 Учет расчетов с подотчетными лицами, в том числе учет командировочных расходов. Документальное оформление командировочных расходов.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Учет расчетов с подотчетными лицами, в том числе учет представительских расходов. Документальное оформление представительских расходов.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Учёт операций на прочих счетах в банках и переводов в пути (в том числе </w:t>
      </w:r>
      <w:proofErr w:type="spellStart"/>
      <w:r>
        <w:rPr>
          <w:rStyle w:val="FontStyle67"/>
          <w:sz w:val="28"/>
          <w:szCs w:val="28"/>
        </w:rPr>
        <w:t>эквайринговые</w:t>
      </w:r>
      <w:proofErr w:type="spellEnd"/>
      <w:r>
        <w:rPr>
          <w:rStyle w:val="FontStyle67"/>
          <w:sz w:val="28"/>
          <w:szCs w:val="28"/>
        </w:rPr>
        <w:t xml:space="preserve"> расчеты).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Учет операций организации по расчетным и другим счетам в банке.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Учет расчетов с поставщиками и подрядчиками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Учет расчетов с покупателями и заказчиками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Понятие и оценка материально-производственных запасов. Синтетический учет материалов.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Учет заготовления материалов с использованием счетов 10, 15, 16.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Учет заготовления материалов на счете 10 без применения счетов 15, 16.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Отражение поступления материалов на бухгалтерских счетах. Учет безвозмездного поступления материалов, их получения в счет вклада в уставный капитал и иного поступления.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Бухгалтерский учет отпуска материалов в производство и при ином выбытии (в результате продажи, внесения в качестве вклада в уставной капитал, безвозмездной передачи).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Отражение в учете излишков при поступлении материалов. Отражение недостач материальных ценностей при поставке и расчеты по претензиям.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lastRenderedPageBreak/>
        <w:t xml:space="preserve"> Учет затрат на производство и </w:t>
      </w:r>
      <w:proofErr w:type="spellStart"/>
      <w:r>
        <w:rPr>
          <w:rStyle w:val="FontStyle67"/>
          <w:sz w:val="28"/>
          <w:szCs w:val="28"/>
        </w:rPr>
        <w:t>калькулирование</w:t>
      </w:r>
      <w:proofErr w:type="spellEnd"/>
      <w:r>
        <w:rPr>
          <w:rStyle w:val="FontStyle67"/>
          <w:sz w:val="28"/>
          <w:szCs w:val="28"/>
        </w:rPr>
        <w:t xml:space="preserve"> себестоимости 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Учет выпуска готовой продукции с использованием счета 43 «Готовая продукция» Документальное оформление выпуска продукции.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Учет реализации (продажи) готовой продукции.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Понятие и классификация доходов и расходов организации. 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Учет финансовых результатов от продажи продукции. 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Учет прочих доходов и расходов.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Реформация бухгалтерского баланса и учет нераспределенной прибыли (непокрытого убытка).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Учет налога на прибыль с применением ПБУ 18/02.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Системы и формы оплаты труда. Первичная документация по учету труда и его оплаты. 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Порядок начисления и выплаты заработной платы. 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Учет расчета НДФЛ. </w:t>
      </w:r>
      <w:r w:rsidRPr="00C46F59">
        <w:rPr>
          <w:rStyle w:val="FontStyle67"/>
          <w:sz w:val="28"/>
          <w:szCs w:val="28"/>
        </w:rPr>
        <w:t xml:space="preserve">Ставки НДФЛ. </w:t>
      </w:r>
      <w:r>
        <w:rPr>
          <w:rStyle w:val="FontStyle67"/>
          <w:sz w:val="28"/>
          <w:szCs w:val="28"/>
        </w:rPr>
        <w:t>Стандартные, социальные и имущественные вычеты.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Бухгалтерский учет ежегодных отпусков: порядок расчета и отражения на счетах.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Бухгалтерский учет и расчет пособия по временной нетрудоспособности.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Начисления в государственные внебюджетные фонды с зарплаты работников: ПФР, ФСС, ФФОМС.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tabs>
          <w:tab w:val="left" w:pos="605"/>
        </w:tabs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Формирование учетной политики организации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Бухгалтерский баланс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Отчет о финансовых результатах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Отчет о движении денежных средств</w:t>
      </w:r>
    </w:p>
    <w:p w:rsidR="00C46F59" w:rsidRDefault="00C46F59" w:rsidP="00C46F59">
      <w:pPr>
        <w:pStyle w:val="Style54"/>
        <w:widowControl/>
        <w:numPr>
          <w:ilvl w:val="0"/>
          <w:numId w:val="14"/>
        </w:numPr>
        <w:spacing w:line="240" w:lineRule="auto"/>
        <w:jc w:val="left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Отчет о движении капитала.</w:t>
      </w:r>
    </w:p>
    <w:p w:rsidR="00C46F59" w:rsidRPr="00C46F59" w:rsidRDefault="00C46F59" w:rsidP="00C46F59">
      <w:pPr>
        <w:pStyle w:val="a3"/>
        <w:ind w:left="144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C46F59" w:rsidRPr="00C4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11A"/>
    <w:multiLevelType w:val="hybridMultilevel"/>
    <w:tmpl w:val="44AA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322B"/>
    <w:multiLevelType w:val="hybridMultilevel"/>
    <w:tmpl w:val="BC00CA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D2836"/>
    <w:multiLevelType w:val="hybridMultilevel"/>
    <w:tmpl w:val="25B61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20577"/>
    <w:multiLevelType w:val="hybridMultilevel"/>
    <w:tmpl w:val="B650C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22C8B"/>
    <w:multiLevelType w:val="hybridMultilevel"/>
    <w:tmpl w:val="979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A089C"/>
    <w:multiLevelType w:val="hybridMultilevel"/>
    <w:tmpl w:val="B450C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E66EF"/>
    <w:multiLevelType w:val="hybridMultilevel"/>
    <w:tmpl w:val="2F34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F7067"/>
    <w:multiLevelType w:val="hybridMultilevel"/>
    <w:tmpl w:val="FE50D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27D5A"/>
    <w:multiLevelType w:val="hybridMultilevel"/>
    <w:tmpl w:val="7E145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F74FB"/>
    <w:multiLevelType w:val="hybridMultilevel"/>
    <w:tmpl w:val="531A8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71FC1"/>
    <w:multiLevelType w:val="hybridMultilevel"/>
    <w:tmpl w:val="C4904FC0"/>
    <w:lvl w:ilvl="0" w:tplc="F20C6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3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937E5"/>
    <w:multiLevelType w:val="hybridMultilevel"/>
    <w:tmpl w:val="5AB68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E722D"/>
    <w:multiLevelType w:val="hybridMultilevel"/>
    <w:tmpl w:val="B1D23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1"/>
  </w:num>
  <w:num w:numId="8">
    <w:abstractNumId w:val="9"/>
  </w:num>
  <w:num w:numId="9">
    <w:abstractNumId w:val="8"/>
  </w:num>
  <w:num w:numId="10">
    <w:abstractNumId w:val="4"/>
  </w:num>
  <w:num w:numId="11">
    <w:abstractNumId w:val="0"/>
  </w:num>
  <w:num w:numId="12">
    <w:abstractNumId w:val="12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16"/>
    <w:rsid w:val="00254016"/>
    <w:rsid w:val="003C36A3"/>
    <w:rsid w:val="00467E3A"/>
    <w:rsid w:val="004A19E6"/>
    <w:rsid w:val="0054204B"/>
    <w:rsid w:val="005E33F6"/>
    <w:rsid w:val="006A4360"/>
    <w:rsid w:val="0095047C"/>
    <w:rsid w:val="009A1C51"/>
    <w:rsid w:val="00C404D7"/>
    <w:rsid w:val="00C4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A0BE"/>
  <w15:docId w15:val="{AA8F69E2-BF31-4213-96D8-DCBDDA8A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016"/>
    <w:pPr>
      <w:ind w:left="720"/>
      <w:contextualSpacing/>
    </w:pPr>
  </w:style>
  <w:style w:type="character" w:customStyle="1" w:styleId="FontStyle67">
    <w:name w:val="Font Style67"/>
    <w:basedOn w:val="a0"/>
    <w:uiPriority w:val="99"/>
    <w:rsid w:val="003C36A3"/>
    <w:rPr>
      <w:rFonts w:ascii="Times New Roman" w:hAnsi="Times New Roman" w:cs="Times New Roman"/>
      <w:sz w:val="20"/>
      <w:szCs w:val="20"/>
    </w:rPr>
  </w:style>
  <w:style w:type="paragraph" w:customStyle="1" w:styleId="Style54">
    <w:name w:val="Style54"/>
    <w:basedOn w:val="a"/>
    <w:uiPriority w:val="99"/>
    <w:rsid w:val="003C36A3"/>
    <w:pPr>
      <w:widowControl w:val="0"/>
      <w:autoSpaceDE w:val="0"/>
      <w:autoSpaceDN w:val="0"/>
      <w:adjustRightInd w:val="0"/>
      <w:spacing w:after="0" w:line="264" w:lineRule="exact"/>
      <w:ind w:firstLine="394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</dc:creator>
  <cp:keywords/>
  <dc:description/>
  <cp:lastModifiedBy>Авилова Наталия Дмитриевна</cp:lastModifiedBy>
  <cp:revision>5</cp:revision>
  <dcterms:created xsi:type="dcterms:W3CDTF">2022-02-02T15:30:00Z</dcterms:created>
  <dcterms:modified xsi:type="dcterms:W3CDTF">2026-03-19T13:18:00Z</dcterms:modified>
</cp:coreProperties>
</file>