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643" w:rsidRPr="003A6643" w:rsidRDefault="003A6643" w:rsidP="003A66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643">
        <w:rPr>
          <w:rFonts w:ascii="Times New Roman" w:hAnsi="Times New Roman" w:cs="Times New Roman"/>
          <w:b/>
          <w:sz w:val="28"/>
          <w:szCs w:val="28"/>
        </w:rPr>
        <w:t>Примерные оценочные материалы, применяемые при проведении промежуточной аттестации по дисциплине (модулю)</w:t>
      </w:r>
    </w:p>
    <w:p w:rsidR="00FA64BC" w:rsidRPr="003A6643" w:rsidRDefault="00FA64BC" w:rsidP="003A66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643">
        <w:rPr>
          <w:rFonts w:ascii="Times New Roman" w:hAnsi="Times New Roman" w:cs="Times New Roman"/>
          <w:b/>
          <w:sz w:val="28"/>
          <w:szCs w:val="28"/>
        </w:rPr>
        <w:t>«Электрические машины</w:t>
      </w:r>
      <w:r w:rsidR="003A6643" w:rsidRPr="003A6643">
        <w:rPr>
          <w:rFonts w:ascii="Times New Roman" w:hAnsi="Times New Roman" w:cs="Times New Roman"/>
          <w:b/>
          <w:sz w:val="28"/>
          <w:szCs w:val="28"/>
        </w:rPr>
        <w:t xml:space="preserve"> и трансформаторы</w:t>
      </w:r>
      <w:r w:rsidRPr="003A6643">
        <w:rPr>
          <w:rFonts w:ascii="Times New Roman" w:hAnsi="Times New Roman" w:cs="Times New Roman"/>
          <w:b/>
          <w:sz w:val="28"/>
          <w:szCs w:val="28"/>
        </w:rPr>
        <w:t>».</w:t>
      </w:r>
    </w:p>
    <w:p w:rsidR="003A6643" w:rsidRDefault="003A6643" w:rsidP="003A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6643" w:rsidRDefault="003A6643" w:rsidP="003A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 xml:space="preserve">При проведении промежуточной аттестации обучающиеся должны ответить на два обязательных вопроса, а также при необходимости на </w:t>
      </w:r>
      <w:proofErr w:type="gramStart"/>
      <w:r w:rsidRPr="003A6643">
        <w:rPr>
          <w:rFonts w:ascii="Times New Roman" w:hAnsi="Times New Roman" w:cs="Times New Roman"/>
          <w:sz w:val="28"/>
          <w:szCs w:val="28"/>
        </w:rPr>
        <w:t>дополнительный  вопрос</w:t>
      </w:r>
      <w:proofErr w:type="gramEnd"/>
      <w:r w:rsidRPr="003A6643">
        <w:rPr>
          <w:rFonts w:ascii="Times New Roman" w:hAnsi="Times New Roman" w:cs="Times New Roman"/>
          <w:sz w:val="28"/>
          <w:szCs w:val="28"/>
        </w:rPr>
        <w:t>.</w:t>
      </w:r>
    </w:p>
    <w:p w:rsidR="00FA64BC" w:rsidRPr="003A6643" w:rsidRDefault="003A6643" w:rsidP="003A66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еречень вопросов на </w:t>
      </w:r>
      <w:r w:rsidR="00F37014">
        <w:rPr>
          <w:rFonts w:ascii="Times New Roman" w:hAnsi="Times New Roman" w:cs="Times New Roman"/>
          <w:sz w:val="28"/>
          <w:szCs w:val="28"/>
        </w:rPr>
        <w:t>зачет</w:t>
      </w:r>
      <w:r w:rsidR="00FA64BC" w:rsidRPr="003A6643">
        <w:rPr>
          <w:rFonts w:ascii="Times New Roman" w:hAnsi="Times New Roman" w:cs="Times New Roman"/>
          <w:sz w:val="28"/>
          <w:szCs w:val="28"/>
        </w:rPr>
        <w:t>.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 Законы и фундаментальные принципы электромеханического преобразования энергии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 Классификация электрических машин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3 Потери энергии и КПД электрических машин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4 Нагревание и охлаждение конструктивных элементов электрических машин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5 Режимы работы электрических машин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6 Устройство и конструктивное исполнение электрических машин постоянного тока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7 Принцип действия электрических машин постоянного тока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8 Магнитная цепь и алгоритмы расчета магнитной цепи машины постоянного тока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8 Полная МДС и магнитная характеристика машины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9 Реакция якоря и ее влияние на магнитный поток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10 ЭДС обмотки якоря машины постоянного тока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11 Электромагнитный момент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12 Электромагнитная мощность и электромагнитные нагрузки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13 Конструктивная структура обмоток якоря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14 Петлевая, волновая и комбинированные обмотки якоря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15 Условия симметрии обмоток якоря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lastRenderedPageBreak/>
        <w:t>16 Выбор типа обмотки якоря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17 Потенциальное искрение на коллекторе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18 Физические процессы в зоне щеточного контакта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19 Коммутация и способы ее улучшения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20 Экспериментальная проверка и наладка коммутации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21 Общие сведения о генераторах постоянного тока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22 Электромагнитные процессы в генераторах постоянного тока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23 Характеристики генераторов независимого, параллельного и смешанного возбуждения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24 Параллельная работа генераторов постоянного тока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25 Общие сведения о двигателях постоянного тока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26 Электромеханические процессы в двигателях постоянного тока</w:t>
      </w:r>
    </w:p>
    <w:p w:rsidR="00FA64BC" w:rsidRPr="003A6643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27 Пуск, регулирование частоты вращения и тормозные режимы работы двигателей</w:t>
      </w:r>
    </w:p>
    <w:p w:rsidR="00AE768F" w:rsidRPr="00AE768F" w:rsidRDefault="00FA64BC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 w:rsidRPr="003A6643">
        <w:rPr>
          <w:rFonts w:ascii="Times New Roman" w:hAnsi="Times New Roman" w:cs="Times New Roman"/>
          <w:sz w:val="28"/>
          <w:szCs w:val="28"/>
        </w:rPr>
        <w:t>28 Рабочие и механические характеристики двигателей постоянного тока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Принцип действия трансформатора и электромагнитные процессы в трансформаторе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30 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Виды</w:t>
      </w:r>
      <w:proofErr w:type="gramEnd"/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трансформаторов и их основные конструктивные элементы</w:t>
      </w:r>
    </w:p>
    <w:p w:rsidR="00FA64BC" w:rsidRPr="003A6643" w:rsidRDefault="00AE768F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37014">
        <w:rPr>
          <w:rFonts w:ascii="Times New Roman" w:hAnsi="Times New Roman" w:cs="Times New Roman"/>
          <w:sz w:val="28"/>
          <w:szCs w:val="28"/>
        </w:rPr>
        <w:t>1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Схема замещения </w:t>
      </w:r>
      <w:proofErr w:type="spellStart"/>
      <w:r w:rsidR="00FA64BC" w:rsidRPr="003A6643">
        <w:rPr>
          <w:rFonts w:ascii="Times New Roman" w:hAnsi="Times New Roman" w:cs="Times New Roman"/>
          <w:sz w:val="28"/>
          <w:szCs w:val="28"/>
        </w:rPr>
        <w:t>двухобмоточного</w:t>
      </w:r>
      <w:proofErr w:type="spellEnd"/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трансформатора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Определение параметров схемы замещения трансформатора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Векторные и энергетические диаграммы трансформатора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Изменение напряжения трансформатора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Коэффициент полезного действия трансформатора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Параллельная работа трансформаторов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Устройство и принцип действия асинхронных и синхронных машин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Условия образования вращающегося магнитного поля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Обмотка статора, обмоточный коэффициент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40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Электродвижущая сила обмотки статора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Порядок расчета и проектирования электрических машин и трансформаторов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Процессы нагревания и охлаждения электрических машин и трансформаторов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Экспериментальные исследования электрических машин и трансформаторов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Электромагнитные процессы в асинхронной машине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Схемы замещения асинхронной машины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Режимы работы асинхронной машины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Энергетические и векторные диаграммы асинхронной машины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Основной и дополнительные электромагнитные моменты асинхронной машины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Рабочие характеристики асинхронного двигателя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Механическая характеристика асинхронного двигателя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Способы пуска и регулирования частоты вращения короткозамкнутых асинхронных двигателей и двигателей с фазным ротором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Асинхронные машины с неподвижным ротором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Однофазные и конденсаторные асинхронные двигатели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Асинхронные машины специального назначения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Типы синхронных генераторов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Магнитное поле и реакция якоря в синхронном генераторе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Электромагнитные процессы в синхронном генерато</w:t>
      </w:r>
      <w:bookmarkStart w:id="0" w:name="_GoBack"/>
      <w:bookmarkEnd w:id="0"/>
      <w:r w:rsidR="00FA64BC" w:rsidRPr="003A6643">
        <w:rPr>
          <w:rFonts w:ascii="Times New Roman" w:hAnsi="Times New Roman" w:cs="Times New Roman"/>
          <w:sz w:val="28"/>
          <w:szCs w:val="28"/>
        </w:rPr>
        <w:t>ре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Схемы замещения синхронного генератора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Векторные диаграммы синхронных генераторов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Характеристики синхронных генераторов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Параллельная работа синхронных генераторов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66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Режимы работы синхронных двигателей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Рабочие характеристики синхронного двигателя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Векторные диаграммы синхронных двигателей</w:t>
      </w:r>
    </w:p>
    <w:p w:rsidR="00FA64BC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Синхронный компенсатор</w:t>
      </w:r>
    </w:p>
    <w:p w:rsidR="00764990" w:rsidRPr="003A6643" w:rsidRDefault="00F37014" w:rsidP="003A6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</w:t>
      </w:r>
      <w:r w:rsidR="00FA64BC" w:rsidRPr="003A6643">
        <w:rPr>
          <w:rFonts w:ascii="Times New Roman" w:hAnsi="Times New Roman" w:cs="Times New Roman"/>
          <w:sz w:val="28"/>
          <w:szCs w:val="28"/>
        </w:rPr>
        <w:t xml:space="preserve"> Синхронные машины специального назначения</w:t>
      </w:r>
    </w:p>
    <w:sectPr w:rsidR="00764990" w:rsidRPr="003A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130"/>
    <w:rsid w:val="003A6643"/>
    <w:rsid w:val="00764990"/>
    <w:rsid w:val="008C1B29"/>
    <w:rsid w:val="00AE768F"/>
    <w:rsid w:val="00C80130"/>
    <w:rsid w:val="00F37014"/>
    <w:rsid w:val="00FA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57122"/>
  <w15:docId w15:val="{CF7C6B2B-1D73-427A-B5BB-AEDD3090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МИИТ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Пудовиков Олег Евгеньевич</dc:creator>
  <cp:lastModifiedBy>Корзина Инна Валерьевна</cp:lastModifiedBy>
  <cp:revision>3</cp:revision>
  <dcterms:created xsi:type="dcterms:W3CDTF">2024-05-16T11:59:00Z</dcterms:created>
  <dcterms:modified xsi:type="dcterms:W3CDTF">2026-10-01T06:46:00Z</dcterms:modified>
</cp:coreProperties>
</file>