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E2" w:rsidRDefault="002F2BE2" w:rsidP="002F2BE2">
      <w:pPr>
        <w:jc w:val="center"/>
        <w:rPr>
          <w:rFonts w:eastAsia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2F2BE2" w:rsidRDefault="002F2BE2" w:rsidP="002F2BE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Промежуточной аттестации по дисциплине (модулю)</w:t>
      </w:r>
    </w:p>
    <w:p w:rsidR="002F2BE2" w:rsidRDefault="002F2BE2" w:rsidP="002F2BE2">
      <w:pPr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Экономика и менеджмент безопасности</w:t>
      </w:r>
      <w:r>
        <w:rPr>
          <w:b/>
          <w:bCs/>
          <w:color w:val="000000"/>
          <w:sz w:val="28"/>
          <w:szCs w:val="28"/>
        </w:rPr>
        <w:t>»</w:t>
      </w:r>
    </w:p>
    <w:bookmarkEnd w:id="0"/>
    <w:p w:rsidR="002F2BE2" w:rsidRDefault="002F2BE2" w:rsidP="002F2BE2">
      <w:pPr>
        <w:jc w:val="center"/>
        <w:rPr>
          <w:color w:val="000000"/>
          <w:sz w:val="28"/>
          <w:szCs w:val="28"/>
        </w:rPr>
      </w:pPr>
    </w:p>
    <w:p w:rsidR="002F2BE2" w:rsidRDefault="002F2BE2" w:rsidP="002F2BE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вопроса из нижеприведенного списка.</w:t>
      </w:r>
    </w:p>
    <w:p w:rsidR="002F2BE2" w:rsidRDefault="002F2BE2" w:rsidP="002F2BE2">
      <w:pPr>
        <w:jc w:val="center"/>
        <w:rPr>
          <w:color w:val="000000"/>
          <w:sz w:val="28"/>
          <w:szCs w:val="28"/>
        </w:rPr>
      </w:pPr>
    </w:p>
    <w:p w:rsidR="002F2BE2" w:rsidRDefault="002F2BE2" w:rsidP="002F2BE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2F2BE2" w:rsidRDefault="002F2BE2" w:rsidP="002F2BE2">
      <w:pPr>
        <w:jc w:val="center"/>
        <w:rPr>
          <w:color w:val="000000"/>
          <w:sz w:val="28"/>
          <w:szCs w:val="28"/>
        </w:rPr>
      </w:pPr>
    </w:p>
    <w:p w:rsidR="002F2BE2" w:rsidRDefault="002F2BE2" w:rsidP="002F2BE2">
      <w:pPr>
        <w:jc w:val="center"/>
        <w:rPr>
          <w:color w:val="000000"/>
          <w:sz w:val="28"/>
          <w:szCs w:val="28"/>
        </w:rPr>
      </w:pPr>
    </w:p>
    <w:p w:rsidR="00F82321" w:rsidRPr="00685A37" w:rsidRDefault="00F82321" w:rsidP="00F82321">
      <w:pPr>
        <w:spacing w:line="360" w:lineRule="auto"/>
      </w:pPr>
      <w:r w:rsidRPr="00685A37">
        <w:t xml:space="preserve">1. Основная модель микроэкономики. Парето-оптимальность и ящик Эджуорта. Парето-оптимум и функция общественного благосостояния.  </w:t>
      </w:r>
    </w:p>
    <w:p w:rsidR="00F82321" w:rsidRPr="00685A37" w:rsidRDefault="00F82321" w:rsidP="00F82321">
      <w:pPr>
        <w:spacing w:line="360" w:lineRule="auto"/>
      </w:pPr>
      <w:r w:rsidRPr="00685A37">
        <w:t xml:space="preserve">2. Внешние эффекты и интернализация. Понятие внешних эффектов. Модель интернализации внешних эффектов. </w:t>
      </w:r>
    </w:p>
    <w:p w:rsidR="00F82321" w:rsidRPr="00685A37" w:rsidRDefault="00F82321" w:rsidP="00F82321">
      <w:pPr>
        <w:spacing w:line="360" w:lineRule="auto"/>
      </w:pPr>
      <w:r w:rsidRPr="00685A37">
        <w:t>3.Основные оптимизационные модели определения эффективного уровня загрязнения.</w:t>
      </w:r>
    </w:p>
    <w:p w:rsidR="00F82321" w:rsidRPr="00685A37" w:rsidRDefault="00F82321" w:rsidP="00F82321">
      <w:pPr>
        <w:spacing w:line="360" w:lineRule="auto"/>
      </w:pPr>
      <w:r>
        <w:t>4</w:t>
      </w:r>
      <w:r w:rsidRPr="00685A37">
        <w:t xml:space="preserve">.Охрана окружающей среды и современная экономика. Интернализация  посредством прямых рыночных переговоров – теорема Р. Коуза.  </w:t>
      </w:r>
    </w:p>
    <w:p w:rsidR="00F82321" w:rsidRPr="00685A37" w:rsidRDefault="00F82321" w:rsidP="00F82321">
      <w:pPr>
        <w:spacing w:line="360" w:lineRule="auto"/>
      </w:pPr>
      <w:r>
        <w:t>5</w:t>
      </w:r>
      <w:r w:rsidRPr="00685A37">
        <w:t xml:space="preserve">. Критика и расширение теоремы Р. Коуза. «Классическая» модель экологических экстерналий – подход А. Пигу. Механизм налога А. Пигу </w:t>
      </w:r>
    </w:p>
    <w:p w:rsidR="00F82321" w:rsidRPr="00685A37" w:rsidRDefault="00F82321" w:rsidP="00F82321">
      <w:pPr>
        <w:spacing w:line="360" w:lineRule="auto"/>
      </w:pPr>
      <w:r>
        <w:t>6</w:t>
      </w:r>
      <w:r w:rsidRPr="00685A37">
        <w:t xml:space="preserve">. Глобальные экологические проблемы и экономика международных договоров по защите окружающей среды.   </w:t>
      </w:r>
    </w:p>
    <w:p w:rsidR="00F82321" w:rsidRPr="00685A37" w:rsidRDefault="00F82321" w:rsidP="00F82321">
      <w:pPr>
        <w:spacing w:line="360" w:lineRule="auto"/>
      </w:pPr>
      <w:r>
        <w:t>7</w:t>
      </w:r>
      <w:r w:rsidRPr="00685A37">
        <w:t>. Экономические модели права экологической ответственности. Интернализация внешних эффектов посредством права ответственности.</w:t>
      </w:r>
    </w:p>
    <w:p w:rsidR="00F82321" w:rsidRPr="00685A37" w:rsidRDefault="00F82321" w:rsidP="00F82321">
      <w:pPr>
        <w:spacing w:line="360" w:lineRule="auto"/>
      </w:pPr>
      <w:r>
        <w:t>8</w:t>
      </w:r>
      <w:r w:rsidRPr="00685A37">
        <w:t xml:space="preserve">. Система экологического страхования и реализация экологической ответственности. </w:t>
      </w:r>
    </w:p>
    <w:p w:rsidR="00F82321" w:rsidRDefault="00F82321" w:rsidP="00F82321">
      <w:pPr>
        <w:spacing w:line="360" w:lineRule="auto"/>
      </w:pPr>
      <w:r>
        <w:t>9</w:t>
      </w:r>
      <w:r w:rsidRPr="00685A37">
        <w:t xml:space="preserve">. Модель определения оптимального уровня рискоснижающей деятельности. </w:t>
      </w:r>
    </w:p>
    <w:p w:rsidR="00F82321" w:rsidRPr="00685A37" w:rsidRDefault="00F82321" w:rsidP="00F82321">
      <w:pPr>
        <w:spacing w:line="360" w:lineRule="auto"/>
      </w:pPr>
      <w:r>
        <w:t xml:space="preserve">10. </w:t>
      </w:r>
      <w:r w:rsidRPr="00685A37">
        <w:t>Равновесие рискоснижающей деятельности в условиях отрицательной склонности к риску.</w:t>
      </w:r>
    </w:p>
    <w:p w:rsidR="00F82321" w:rsidRPr="00685A37" w:rsidRDefault="00F82321" w:rsidP="00F82321">
      <w:pPr>
        <w:spacing w:line="360" w:lineRule="auto"/>
      </w:pPr>
      <w:r>
        <w:t>11</w:t>
      </w:r>
      <w:r w:rsidRPr="00685A37">
        <w:t xml:space="preserve">. Исторический анализ системы экологической политики. Эволюция инструментов экологического управления. </w:t>
      </w:r>
    </w:p>
    <w:p w:rsidR="00F82321" w:rsidRPr="00685A37" w:rsidRDefault="00F82321" w:rsidP="00F82321">
      <w:pPr>
        <w:spacing w:line="360" w:lineRule="auto"/>
      </w:pPr>
      <w:r>
        <w:t>12</w:t>
      </w:r>
      <w:r w:rsidRPr="00685A37">
        <w:t xml:space="preserve">. Особенности современных  инструментов экологической политики, их критерии и характеристики. </w:t>
      </w:r>
    </w:p>
    <w:p w:rsidR="00F82321" w:rsidRDefault="00F82321" w:rsidP="00F82321">
      <w:pPr>
        <w:spacing w:line="360" w:lineRule="auto"/>
      </w:pPr>
      <w:r>
        <w:t>13</w:t>
      </w:r>
      <w:r w:rsidRPr="00685A37">
        <w:t>. Инструменты экологической политики на глобальном уровне.</w:t>
      </w:r>
    </w:p>
    <w:p w:rsidR="00F82321" w:rsidRDefault="00F82321" w:rsidP="00F82321">
      <w:pPr>
        <w:spacing w:line="360" w:lineRule="auto"/>
      </w:pPr>
      <w:r>
        <w:t>14.</w:t>
      </w:r>
      <w:r w:rsidRPr="00685A37">
        <w:t xml:space="preserve"> Торговля правами на загрязнение природной среды. </w:t>
      </w:r>
    </w:p>
    <w:p w:rsidR="00F82321" w:rsidRPr="00685A37" w:rsidRDefault="00F82321" w:rsidP="00F82321">
      <w:pPr>
        <w:spacing w:line="360" w:lineRule="auto"/>
      </w:pPr>
      <w:r w:rsidRPr="00685A37">
        <w:t>Экологические аспекты Всемирной Торговой Организации.</w:t>
      </w:r>
    </w:p>
    <w:p w:rsidR="00F82321" w:rsidRDefault="00F82321" w:rsidP="00F82321">
      <w:pPr>
        <w:spacing w:line="360" w:lineRule="auto"/>
      </w:pPr>
      <w:r>
        <w:t xml:space="preserve">15 </w:t>
      </w:r>
      <w:r w:rsidRPr="00685A37">
        <w:t xml:space="preserve">Экологические риски как категория предпринимательской деятельности. Экологические и экономические риски, основные понятия и их классификация. </w:t>
      </w:r>
    </w:p>
    <w:p w:rsidR="00F82321" w:rsidRPr="00685A37" w:rsidRDefault="00F82321" w:rsidP="00F82321">
      <w:pPr>
        <w:spacing w:line="360" w:lineRule="auto"/>
      </w:pPr>
      <w:r>
        <w:t xml:space="preserve">16. </w:t>
      </w:r>
      <w:r w:rsidRPr="00685A37">
        <w:t xml:space="preserve">Особенности управления различными видами экологических рисков.  </w:t>
      </w:r>
    </w:p>
    <w:p w:rsidR="00F82321" w:rsidRPr="00685A37" w:rsidRDefault="00F82321" w:rsidP="00F82321">
      <w:pPr>
        <w:spacing w:line="360" w:lineRule="auto"/>
      </w:pPr>
      <w:r w:rsidRPr="00685A37">
        <w:lastRenderedPageBreak/>
        <w:t xml:space="preserve">17. Критерии оценки состояния промышленного предприятия. Планирование экологически безопасной деятельности. </w:t>
      </w:r>
    </w:p>
    <w:p w:rsidR="00F82321" w:rsidRPr="00685A37" w:rsidRDefault="00F82321" w:rsidP="00F82321">
      <w:pPr>
        <w:spacing w:line="360" w:lineRule="auto"/>
      </w:pPr>
      <w:r w:rsidRPr="00685A37">
        <w:t>18. Управление НИОКР. Экологические аспекты управления персоналом.</w:t>
      </w:r>
    </w:p>
    <w:p w:rsidR="00F82321" w:rsidRPr="00685A37" w:rsidRDefault="00F82321" w:rsidP="00F82321">
      <w:pPr>
        <w:spacing w:line="360" w:lineRule="auto"/>
      </w:pPr>
      <w:r w:rsidRPr="00685A37">
        <w:t xml:space="preserve">19. Понятие экологического менеджмента.  Корпоративный экологический менеджмент. </w:t>
      </w:r>
    </w:p>
    <w:p w:rsidR="00F82321" w:rsidRPr="00685A37" w:rsidRDefault="00F82321" w:rsidP="00F82321">
      <w:pPr>
        <w:spacing w:line="360" w:lineRule="auto"/>
      </w:pPr>
      <w:r w:rsidRPr="00685A37">
        <w:t xml:space="preserve">20.Основные теоретические парадигмы экологического менеджмента. </w:t>
      </w:r>
    </w:p>
    <w:p w:rsidR="00F82321" w:rsidRPr="00685A37" w:rsidRDefault="00F82321" w:rsidP="00F82321">
      <w:pPr>
        <w:spacing w:line="360" w:lineRule="auto"/>
      </w:pPr>
      <w:r w:rsidRPr="00685A37">
        <w:t xml:space="preserve">21. Развитие форм кооперирования предприятий с целью безопасности жизнедеятельности.  </w:t>
      </w:r>
    </w:p>
    <w:p w:rsidR="00F82321" w:rsidRPr="00685A37" w:rsidRDefault="00F82321" w:rsidP="00F82321">
      <w:pPr>
        <w:spacing w:line="360" w:lineRule="auto"/>
      </w:pPr>
      <w:r w:rsidRPr="00685A37">
        <w:t xml:space="preserve">22. Интегрированная модель экологического менеджмента. Активный (пассивный) и теневой экологический менеджмент. </w:t>
      </w:r>
    </w:p>
    <w:p w:rsidR="00F82321" w:rsidRDefault="00F82321" w:rsidP="00F82321">
      <w:pPr>
        <w:spacing w:line="360" w:lineRule="auto"/>
      </w:pPr>
      <w:r w:rsidRPr="00685A37">
        <w:t xml:space="preserve">23.Основные инструменты стратегического экологического менеджмента. Экологические стратегии предприятия и их классификация. </w:t>
      </w:r>
    </w:p>
    <w:p w:rsidR="00F82321" w:rsidRPr="00685A37" w:rsidRDefault="00F82321" w:rsidP="00F82321">
      <w:pPr>
        <w:spacing w:line="360" w:lineRule="auto"/>
      </w:pPr>
      <w:r w:rsidRPr="00685A37">
        <w:t xml:space="preserve">24. Понятие о «зеленых» фирмах. </w:t>
      </w:r>
    </w:p>
    <w:p w:rsidR="00F82321" w:rsidRPr="00685A37" w:rsidRDefault="00F82321" w:rsidP="00F82321">
      <w:pPr>
        <w:spacing w:line="360" w:lineRule="auto"/>
      </w:pPr>
      <w:r>
        <w:t>25</w:t>
      </w:r>
      <w:r w:rsidRPr="00685A37">
        <w:t xml:space="preserve">. Международная система стандартов эко-менеджмента и эко-аудита </w:t>
      </w:r>
      <w:r w:rsidRPr="00685A37">
        <w:rPr>
          <w:lang w:val="en-US"/>
        </w:rPr>
        <w:t>EMAS</w:t>
      </w:r>
      <w:r w:rsidRPr="00685A37">
        <w:t xml:space="preserve">. </w:t>
      </w:r>
    </w:p>
    <w:p w:rsidR="00F82321" w:rsidRPr="00685A37" w:rsidRDefault="00F82321" w:rsidP="00F82321">
      <w:pPr>
        <w:spacing w:line="360" w:lineRule="auto"/>
      </w:pPr>
      <w:r>
        <w:t>26</w:t>
      </w:r>
      <w:r w:rsidRPr="00685A37">
        <w:t xml:space="preserve">. Особенности практического применения стандартов </w:t>
      </w:r>
      <w:r w:rsidRPr="00685A37">
        <w:rPr>
          <w:lang w:val="en-US"/>
        </w:rPr>
        <w:t>EMAS</w:t>
      </w:r>
      <w:r w:rsidRPr="00685A37">
        <w:t xml:space="preserve">. </w:t>
      </w:r>
    </w:p>
    <w:p w:rsidR="00E01FE2" w:rsidRPr="00685A37" w:rsidRDefault="00F82321" w:rsidP="00F82321">
      <w:pPr>
        <w:spacing w:line="360" w:lineRule="auto"/>
      </w:pPr>
      <w:r>
        <w:t>27</w:t>
      </w:r>
      <w:r w:rsidRPr="00685A37">
        <w:t xml:space="preserve">. Особенности применения стандартных систем корпоративного экологического менеджмента, их достоинства и недостатки.  </w:t>
      </w:r>
    </w:p>
    <w:p w:rsidR="00F82321" w:rsidRPr="00685A37" w:rsidRDefault="00F82321" w:rsidP="00F82321">
      <w:pPr>
        <w:spacing w:line="360" w:lineRule="auto"/>
      </w:pPr>
      <w:r>
        <w:t>28</w:t>
      </w:r>
      <w:r w:rsidRPr="00685A37">
        <w:t xml:space="preserve">. Структура стандарта </w:t>
      </w:r>
      <w:r w:rsidRPr="00685A37">
        <w:rPr>
          <w:lang w:val="en-US"/>
        </w:rPr>
        <w:t>ISO</w:t>
      </w:r>
      <w:r w:rsidRPr="00685A37">
        <w:t xml:space="preserve"> 14000. Основные требования стандарта </w:t>
      </w:r>
      <w:r w:rsidRPr="00685A37">
        <w:rPr>
          <w:lang w:val="en-US"/>
        </w:rPr>
        <w:t>ISO</w:t>
      </w:r>
      <w:r w:rsidRPr="00685A37">
        <w:t xml:space="preserve"> 14001. </w:t>
      </w:r>
    </w:p>
    <w:p w:rsidR="00F82321" w:rsidRPr="00685A37" w:rsidRDefault="00F82321" w:rsidP="00F82321">
      <w:pPr>
        <w:spacing w:line="360" w:lineRule="auto"/>
      </w:pPr>
      <w:r>
        <w:t>29</w:t>
      </w:r>
      <w:r w:rsidRPr="00685A37">
        <w:t xml:space="preserve">. Разработка экологической политики предприятия. Мотивы внедрения стандартов корпоративного экологического менеджмента. </w:t>
      </w:r>
    </w:p>
    <w:p w:rsidR="00F82321" w:rsidRPr="00685A37" w:rsidRDefault="00F82321" w:rsidP="00F82321">
      <w:pPr>
        <w:spacing w:line="360" w:lineRule="auto"/>
      </w:pPr>
      <w:r>
        <w:t>30</w:t>
      </w:r>
      <w:r w:rsidRPr="00685A37">
        <w:t>. Экологический маркетинг. Разработка и продвижение «зеленой продукции»</w:t>
      </w:r>
    </w:p>
    <w:p w:rsidR="00F82321" w:rsidRDefault="00F82321" w:rsidP="00F82321">
      <w:pPr>
        <w:spacing w:line="360" w:lineRule="auto"/>
      </w:pPr>
      <w:r>
        <w:t>31</w:t>
      </w:r>
      <w:r w:rsidRPr="00685A37">
        <w:t xml:space="preserve">. Цель, задачи и инструменты «зеленого маркетинга». Экологическая маркировка. </w:t>
      </w:r>
    </w:p>
    <w:p w:rsidR="00F82321" w:rsidRPr="00685A37" w:rsidRDefault="00F82321" w:rsidP="00F82321">
      <w:pPr>
        <w:spacing w:line="360" w:lineRule="auto"/>
      </w:pPr>
      <w:r>
        <w:t xml:space="preserve">32. </w:t>
      </w:r>
      <w:r w:rsidRPr="00685A37">
        <w:t xml:space="preserve">Разработка продуктов и принцип циркулярности экономики. </w:t>
      </w:r>
    </w:p>
    <w:p w:rsidR="00F82321" w:rsidRPr="00685A37" w:rsidRDefault="00F82321" w:rsidP="00F82321">
      <w:pPr>
        <w:spacing w:line="360" w:lineRule="auto"/>
      </w:pPr>
      <w:r>
        <w:t>33</w:t>
      </w:r>
      <w:r w:rsidRPr="00685A37">
        <w:t>. Инвестиционное планирование с учетом экологических целей. Выбор оптимальной технологии.</w:t>
      </w:r>
    </w:p>
    <w:p w:rsidR="00F82321" w:rsidRDefault="00F82321" w:rsidP="00F82321">
      <w:pPr>
        <w:spacing w:line="360" w:lineRule="auto"/>
      </w:pPr>
      <w:r>
        <w:t>34</w:t>
      </w:r>
      <w:r w:rsidRPr="00685A37">
        <w:t xml:space="preserve">. Экологическая ориентация персонального менеджмента. </w:t>
      </w:r>
    </w:p>
    <w:p w:rsidR="00F82321" w:rsidRPr="00685A37" w:rsidRDefault="00F82321" w:rsidP="00F82321">
      <w:pPr>
        <w:spacing w:line="360" w:lineRule="auto"/>
      </w:pPr>
      <w:r w:rsidRPr="00685A37">
        <w:t>3</w:t>
      </w:r>
      <w:r>
        <w:t>5</w:t>
      </w:r>
      <w:r w:rsidRPr="00685A37">
        <w:t>. Руководство и мотивация персонала. Требования к руководству в системе корпоративного экологического менеджмента.</w:t>
      </w:r>
    </w:p>
    <w:p w:rsidR="00F82321" w:rsidRPr="00685A37" w:rsidRDefault="00F82321" w:rsidP="00F82321">
      <w:pPr>
        <w:spacing w:line="360" w:lineRule="auto"/>
      </w:pPr>
      <w:r>
        <w:t>36</w:t>
      </w:r>
      <w:r w:rsidRPr="00685A37">
        <w:t xml:space="preserve">. Экологический аспект финансового менеджмента предприятия. Функции и задачи финансового менеджмента предприятия в контексте промышленной безопасности. </w:t>
      </w:r>
    </w:p>
    <w:p w:rsidR="00F82321" w:rsidRPr="00685A37" w:rsidRDefault="00F82321" w:rsidP="00F82321">
      <w:pPr>
        <w:spacing w:line="360" w:lineRule="auto"/>
      </w:pPr>
      <w:r>
        <w:t>37</w:t>
      </w:r>
      <w:r w:rsidRPr="00685A37">
        <w:t>. Кредитование инвестиционных проектов с учетом экологической составляющей.</w:t>
      </w:r>
    </w:p>
    <w:p w:rsidR="00F82321" w:rsidRPr="00685A37" w:rsidRDefault="00F82321" w:rsidP="00F82321">
      <w:pPr>
        <w:spacing w:line="360" w:lineRule="auto"/>
      </w:pPr>
      <w:r>
        <w:t>38</w:t>
      </w:r>
      <w:r w:rsidRPr="00685A37">
        <w:t>. Экологические информационные системы предприятия</w:t>
      </w:r>
    </w:p>
    <w:p w:rsidR="00F82321" w:rsidRPr="00685A37" w:rsidRDefault="00F82321" w:rsidP="00F82321">
      <w:pPr>
        <w:spacing w:line="360" w:lineRule="auto"/>
      </w:pPr>
      <w:r>
        <w:t>39</w:t>
      </w:r>
      <w:r w:rsidRPr="00685A37">
        <w:t>. Понятие об информационной системе предприятия. Экологические балансы как элемент цифровой системы предприятия.</w:t>
      </w:r>
    </w:p>
    <w:p w:rsidR="00E01FE2" w:rsidRPr="00685A37" w:rsidRDefault="00F82321" w:rsidP="00F82321">
      <w:pPr>
        <w:spacing w:line="360" w:lineRule="auto"/>
      </w:pPr>
      <w:r>
        <w:t>40</w:t>
      </w:r>
      <w:r w:rsidRPr="00685A37">
        <w:t xml:space="preserve">. Экологический учет и аудит предприятия. Общие требования. </w:t>
      </w:r>
    </w:p>
    <w:p w:rsidR="00F82321" w:rsidRPr="00685A37" w:rsidRDefault="00F82321" w:rsidP="00F82321">
      <w:pPr>
        <w:spacing w:line="360" w:lineRule="auto"/>
      </w:pPr>
      <w:r>
        <w:lastRenderedPageBreak/>
        <w:t>41</w:t>
      </w:r>
      <w:r w:rsidRPr="00685A37">
        <w:t xml:space="preserve">. Практические методы экологического аудита. Метод анкетирования и интервьюирования. </w:t>
      </w:r>
    </w:p>
    <w:p w:rsidR="00F82321" w:rsidRPr="00685A37" w:rsidRDefault="00F82321" w:rsidP="00F82321">
      <w:pPr>
        <w:spacing w:line="360" w:lineRule="auto"/>
      </w:pPr>
      <w:r>
        <w:t>42</w:t>
      </w:r>
      <w:r w:rsidRPr="00685A37">
        <w:t xml:space="preserve">. Практические методы экологического аудита. Методы материальных балансов и технологических расчетов. </w:t>
      </w:r>
    </w:p>
    <w:p w:rsidR="00F82321" w:rsidRPr="00685A37" w:rsidRDefault="00F82321" w:rsidP="00F82321">
      <w:pPr>
        <w:spacing w:line="360" w:lineRule="auto"/>
      </w:pPr>
      <w:r>
        <w:t>43</w:t>
      </w:r>
      <w:r w:rsidRPr="00685A37">
        <w:t xml:space="preserve">. Практические методы экологического аудита. Метод экспертных оценок. 46. Практические методы экологического аудита . Картографические методы. </w:t>
      </w:r>
    </w:p>
    <w:p w:rsidR="00F82321" w:rsidRPr="00685A37" w:rsidRDefault="00F82321" w:rsidP="00F82321">
      <w:pPr>
        <w:spacing w:line="360" w:lineRule="auto"/>
      </w:pPr>
      <w:r>
        <w:t>44</w:t>
      </w:r>
      <w:r w:rsidRPr="00685A37">
        <w:t xml:space="preserve">. Особенности экологического учета и отчетности на российских предприятиях. </w:t>
      </w:r>
    </w:p>
    <w:p w:rsidR="00F82321" w:rsidRPr="00685A37" w:rsidRDefault="00F82321" w:rsidP="00F82321">
      <w:pPr>
        <w:spacing w:line="360" w:lineRule="auto"/>
      </w:pPr>
      <w:r>
        <w:t>45</w:t>
      </w:r>
      <w:r w:rsidRPr="00685A37">
        <w:t>. Экологический аудит и международные стандарты. Экологический аудит и стандарты экологического менеджмента в РФ.</w:t>
      </w:r>
    </w:p>
    <w:p w:rsidR="00F82321" w:rsidRDefault="00F82321" w:rsidP="00F82321">
      <w:pPr>
        <w:spacing w:line="360" w:lineRule="auto"/>
      </w:pPr>
      <w:r>
        <w:t>46</w:t>
      </w:r>
      <w:r w:rsidRPr="00685A37">
        <w:t>.  Индикаторы экологических результатов деятельности предприятий</w:t>
      </w:r>
    </w:p>
    <w:p w:rsidR="00F82321" w:rsidRPr="00685A37" w:rsidRDefault="00F82321" w:rsidP="00F82321">
      <w:pPr>
        <w:spacing w:line="360" w:lineRule="auto"/>
      </w:pPr>
      <w:r>
        <w:t>47</w:t>
      </w:r>
      <w:r w:rsidRPr="00685A37">
        <w:t xml:space="preserve">. Индикаторы экологических результатов деятельности предприятия в стандартных системах  </w:t>
      </w:r>
      <w:r w:rsidRPr="00685A37">
        <w:rPr>
          <w:lang w:val="en-US"/>
        </w:rPr>
        <w:t>EMAS</w:t>
      </w:r>
      <w:r w:rsidRPr="00685A37">
        <w:t xml:space="preserve"> и  </w:t>
      </w:r>
      <w:r w:rsidRPr="00685A37">
        <w:rPr>
          <w:lang w:val="en-US"/>
        </w:rPr>
        <w:t>ISO</w:t>
      </w:r>
      <w:r w:rsidRPr="00685A37">
        <w:t xml:space="preserve"> 14000.</w:t>
      </w:r>
    </w:p>
    <w:p w:rsidR="00F82321" w:rsidRPr="00685A37" w:rsidRDefault="00F82321" w:rsidP="00F82321">
      <w:pPr>
        <w:spacing w:line="360" w:lineRule="auto"/>
      </w:pPr>
      <w:r>
        <w:t>48</w:t>
      </w:r>
      <w:r w:rsidRPr="00685A37">
        <w:t>. Оценка экологического жизненного цикла продукции</w:t>
      </w:r>
    </w:p>
    <w:p w:rsidR="00E01FE2" w:rsidRPr="00685A37" w:rsidRDefault="00F82321" w:rsidP="00F82321">
      <w:pPr>
        <w:spacing w:line="360" w:lineRule="auto"/>
      </w:pPr>
      <w:r>
        <w:t>49</w:t>
      </w:r>
      <w:r w:rsidRPr="00685A37">
        <w:t>. Оценка экологического жизненного цикла продукции. Интерпретация, цели, области  применения, инвентаризационный анализ и структура методологии оценки экологического жизненного цикла продукции.</w:t>
      </w:r>
    </w:p>
    <w:p w:rsidR="00F82321" w:rsidRPr="00685A37" w:rsidRDefault="00F82321" w:rsidP="00F82321">
      <w:pPr>
        <w:spacing w:line="360" w:lineRule="auto"/>
      </w:pPr>
      <w:r>
        <w:t>50</w:t>
      </w:r>
      <w:r w:rsidRPr="00685A37">
        <w:t xml:space="preserve">. Понятие контроллинга в экономике. Экологический контроллинг как концепция координированного обеспечения и использования релевантной информации. </w:t>
      </w:r>
    </w:p>
    <w:p w:rsidR="00F82321" w:rsidRPr="00685A37" w:rsidRDefault="00F82321" w:rsidP="00F82321">
      <w:pPr>
        <w:spacing w:line="360" w:lineRule="auto"/>
      </w:pPr>
      <w:r>
        <w:t>51</w:t>
      </w:r>
      <w:r w:rsidRPr="00685A37">
        <w:t>.Промышленная безопасность как объект управления. Правовые основы менеджмента охраны труда.</w:t>
      </w:r>
    </w:p>
    <w:p w:rsidR="00F82321" w:rsidRPr="00685A37" w:rsidRDefault="00F82321" w:rsidP="00F82321">
      <w:pPr>
        <w:spacing w:line="360" w:lineRule="auto"/>
      </w:pPr>
      <w:r>
        <w:t>52</w:t>
      </w:r>
      <w:r w:rsidRPr="00685A37">
        <w:t>.  Менеджмент охраны труда в организации.</w:t>
      </w:r>
    </w:p>
    <w:p w:rsidR="00F82321" w:rsidRPr="00685A37" w:rsidRDefault="00F82321" w:rsidP="00F82321">
      <w:pPr>
        <w:spacing w:line="360" w:lineRule="auto"/>
      </w:pPr>
      <w:r>
        <w:t>53</w:t>
      </w:r>
      <w:r w:rsidRPr="00685A37">
        <w:t xml:space="preserve">. Основные принципы программно-целевого подхода к управлению процессом обеспечения безопасности.  </w:t>
      </w:r>
    </w:p>
    <w:p w:rsidR="00F82321" w:rsidRDefault="00F82321" w:rsidP="00F82321">
      <w:pPr>
        <w:spacing w:line="360" w:lineRule="auto"/>
      </w:pPr>
      <w:r>
        <w:t>54</w:t>
      </w:r>
      <w:r w:rsidRPr="00685A37">
        <w:t xml:space="preserve">. Мероприятия по совершенствованию управления обеспечением безопасности. </w:t>
      </w:r>
    </w:p>
    <w:p w:rsidR="00F82321" w:rsidRPr="00685A37" w:rsidRDefault="00F82321" w:rsidP="00F82321">
      <w:pPr>
        <w:spacing w:line="360" w:lineRule="auto"/>
      </w:pPr>
      <w:r>
        <w:t>55</w:t>
      </w:r>
      <w:r w:rsidRPr="00685A37">
        <w:t>.  Обоснование  требований к уровню безопасности в техносфере</w:t>
      </w:r>
    </w:p>
    <w:p w:rsidR="00F82321" w:rsidRPr="00685A37" w:rsidRDefault="00F82321" w:rsidP="00F82321">
      <w:pPr>
        <w:spacing w:line="360" w:lineRule="auto"/>
      </w:pPr>
      <w:r>
        <w:t>56</w:t>
      </w:r>
      <w:r w:rsidRPr="00685A37">
        <w:t xml:space="preserve">. Принципы нормирования показателей безопасности. Социально-экономические издержки, учитываемые при нормировании безопасности в техносфере. </w:t>
      </w:r>
    </w:p>
    <w:p w:rsidR="00F82321" w:rsidRPr="00685A37" w:rsidRDefault="00F82321" w:rsidP="00F82321">
      <w:pPr>
        <w:spacing w:line="360" w:lineRule="auto"/>
      </w:pPr>
      <w:r>
        <w:t>57</w:t>
      </w:r>
      <w:r w:rsidRPr="00685A37">
        <w:t>. Социально-экономическое  значение, экономический механизм и источники финансирования охраны труда</w:t>
      </w:r>
    </w:p>
    <w:p w:rsidR="00F82321" w:rsidRDefault="00F82321" w:rsidP="00F82321">
      <w:pPr>
        <w:spacing w:line="360" w:lineRule="auto"/>
      </w:pPr>
      <w:r>
        <w:t>58</w:t>
      </w:r>
      <w:r w:rsidRPr="00685A37">
        <w:t>. Экономические последствия (ущерб) от производственного травматизма и профессиональных заболеваний</w:t>
      </w:r>
    </w:p>
    <w:p w:rsidR="00F82321" w:rsidRPr="00685A37" w:rsidRDefault="00F82321" w:rsidP="00F82321">
      <w:pPr>
        <w:spacing w:line="360" w:lineRule="auto"/>
      </w:pPr>
      <w:r>
        <w:t>59</w:t>
      </w:r>
      <w:r w:rsidRPr="00685A37">
        <w:t>. Экономический эффект мероприятий по улучшению условий и охране труда</w:t>
      </w:r>
    </w:p>
    <w:p w:rsidR="005D2393" w:rsidRPr="00F82321" w:rsidRDefault="00F82321" w:rsidP="00E01FE2">
      <w:pPr>
        <w:spacing w:line="360" w:lineRule="auto"/>
      </w:pPr>
      <w:r>
        <w:t>60</w:t>
      </w:r>
      <w:r w:rsidRPr="00685A37">
        <w:t>. Экономическая эффективность мероприятий по улучшению условий и охране труда</w:t>
      </w:r>
      <w:r w:rsidR="00E01FE2">
        <w:t>.</w:t>
      </w:r>
    </w:p>
    <w:sectPr w:rsidR="005D2393" w:rsidRPr="00F82321" w:rsidSect="00DA0E7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CDA" w:rsidRDefault="00D64CDA">
      <w:r>
        <w:separator/>
      </w:r>
    </w:p>
  </w:endnote>
  <w:endnote w:type="continuationSeparator" w:id="0">
    <w:p w:rsidR="00D64CDA" w:rsidRDefault="00D6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82" w:rsidRDefault="00176A82" w:rsidP="00D735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6A82" w:rsidRDefault="00176A82" w:rsidP="00DA0E7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A82" w:rsidRDefault="00176A82" w:rsidP="00D735F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2BE2">
      <w:rPr>
        <w:rStyle w:val="a6"/>
        <w:noProof/>
      </w:rPr>
      <w:t>3</w:t>
    </w:r>
    <w:r>
      <w:rPr>
        <w:rStyle w:val="a6"/>
      </w:rPr>
      <w:fldChar w:fldCharType="end"/>
    </w:r>
  </w:p>
  <w:p w:rsidR="00176A82" w:rsidRDefault="00176A82" w:rsidP="00DA0E7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CDA" w:rsidRDefault="00D64CDA">
      <w:r>
        <w:separator/>
      </w:r>
    </w:p>
  </w:footnote>
  <w:footnote w:type="continuationSeparator" w:id="0">
    <w:p w:rsidR="00D64CDA" w:rsidRDefault="00D64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45E"/>
    <w:multiLevelType w:val="hybridMultilevel"/>
    <w:tmpl w:val="DCCCF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65683"/>
    <w:multiLevelType w:val="hybridMultilevel"/>
    <w:tmpl w:val="62A6F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153EE"/>
    <w:multiLevelType w:val="hybridMultilevel"/>
    <w:tmpl w:val="3A040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C3F87"/>
    <w:multiLevelType w:val="hybridMultilevel"/>
    <w:tmpl w:val="A896F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E19C2"/>
    <w:multiLevelType w:val="multilevel"/>
    <w:tmpl w:val="E108A478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</w:rPr>
    </w:lvl>
  </w:abstractNum>
  <w:abstractNum w:abstractNumId="5" w15:restartNumberingAfterBreak="0">
    <w:nsid w:val="4EB95D0E"/>
    <w:multiLevelType w:val="hybridMultilevel"/>
    <w:tmpl w:val="4F106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543"/>
    <w:rsid w:val="0005503C"/>
    <w:rsid w:val="000E14AC"/>
    <w:rsid w:val="00176A82"/>
    <w:rsid w:val="001A5D72"/>
    <w:rsid w:val="002F2BE2"/>
    <w:rsid w:val="0037400B"/>
    <w:rsid w:val="003C5D7A"/>
    <w:rsid w:val="0041098B"/>
    <w:rsid w:val="004328DB"/>
    <w:rsid w:val="004C4039"/>
    <w:rsid w:val="00522AA2"/>
    <w:rsid w:val="00564A3C"/>
    <w:rsid w:val="00566D7C"/>
    <w:rsid w:val="005D2393"/>
    <w:rsid w:val="005F1613"/>
    <w:rsid w:val="00603448"/>
    <w:rsid w:val="00732B58"/>
    <w:rsid w:val="00780B55"/>
    <w:rsid w:val="007E7A85"/>
    <w:rsid w:val="008718D2"/>
    <w:rsid w:val="008B76D5"/>
    <w:rsid w:val="00943189"/>
    <w:rsid w:val="00995455"/>
    <w:rsid w:val="00A3052F"/>
    <w:rsid w:val="00A6113F"/>
    <w:rsid w:val="00AB43CC"/>
    <w:rsid w:val="00AD0DE2"/>
    <w:rsid w:val="00AD7A66"/>
    <w:rsid w:val="00B11ECB"/>
    <w:rsid w:val="00B12543"/>
    <w:rsid w:val="00B22711"/>
    <w:rsid w:val="00B53426"/>
    <w:rsid w:val="00BA7725"/>
    <w:rsid w:val="00BB1118"/>
    <w:rsid w:val="00BD3DA4"/>
    <w:rsid w:val="00BF69A6"/>
    <w:rsid w:val="00C10C32"/>
    <w:rsid w:val="00C521DF"/>
    <w:rsid w:val="00CA3E92"/>
    <w:rsid w:val="00D13B64"/>
    <w:rsid w:val="00D64CDA"/>
    <w:rsid w:val="00D65507"/>
    <w:rsid w:val="00D735F0"/>
    <w:rsid w:val="00D84597"/>
    <w:rsid w:val="00D961EE"/>
    <w:rsid w:val="00DA0E75"/>
    <w:rsid w:val="00DB4542"/>
    <w:rsid w:val="00E01FE2"/>
    <w:rsid w:val="00E672E6"/>
    <w:rsid w:val="00E87BEF"/>
    <w:rsid w:val="00EA0182"/>
    <w:rsid w:val="00EC27DB"/>
    <w:rsid w:val="00EC583D"/>
    <w:rsid w:val="00EE6BB6"/>
    <w:rsid w:val="00F8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B19F3B-921A-481B-AFC3-CD4218CF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543"/>
    <w:rPr>
      <w:rFonts w:eastAsia="Calibri"/>
      <w:sz w:val="24"/>
      <w:szCs w:val="24"/>
    </w:rPr>
  </w:style>
  <w:style w:type="paragraph" w:styleId="6">
    <w:name w:val="heading 6"/>
    <w:basedOn w:val="a"/>
    <w:next w:val="a"/>
    <w:link w:val="60"/>
    <w:qFormat/>
    <w:rsid w:val="00B12543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B12543"/>
    <w:rPr>
      <w:spacing w:val="10"/>
      <w:sz w:val="25"/>
      <w:szCs w:val="25"/>
      <w:lang w:bidi="ar-SA"/>
    </w:rPr>
  </w:style>
  <w:style w:type="paragraph" w:customStyle="1" w:styleId="2">
    <w:name w:val="Основной текст2"/>
    <w:basedOn w:val="a"/>
    <w:link w:val="a3"/>
    <w:rsid w:val="00B12543"/>
    <w:pPr>
      <w:widowControl w:val="0"/>
      <w:shd w:val="clear" w:color="auto" w:fill="FFFFFF"/>
      <w:spacing w:before="600" w:line="442" w:lineRule="exact"/>
      <w:ind w:hanging="380"/>
    </w:pPr>
    <w:rPr>
      <w:rFonts w:eastAsia="Times New Roman"/>
      <w:spacing w:val="10"/>
      <w:sz w:val="25"/>
      <w:szCs w:val="25"/>
    </w:rPr>
  </w:style>
  <w:style w:type="character" w:customStyle="1" w:styleId="60">
    <w:name w:val="Заголовок 6 Знак"/>
    <w:link w:val="6"/>
    <w:semiHidden/>
    <w:rsid w:val="00B12543"/>
    <w:rPr>
      <w:rFonts w:ascii="Calibri" w:hAnsi="Calibri"/>
      <w:b/>
      <w:bCs/>
      <w:sz w:val="22"/>
      <w:szCs w:val="22"/>
      <w:lang w:val="ru-RU" w:eastAsia="ru-RU" w:bidi="ar-SA"/>
    </w:rPr>
  </w:style>
  <w:style w:type="table" w:styleId="a4">
    <w:name w:val="Table Grid"/>
    <w:basedOn w:val="a1"/>
    <w:rsid w:val="003C5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DA0E7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ЖЕЛЕЗНОДОРОЖНОГО ТРАНСПОРТА</vt:lpstr>
    </vt:vector>
  </TitlesOfParts>
  <Company>ООО Сервис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ЖЕЛЕЗНОДОРОЖНОГО ТРАНСПОРТА</dc:title>
  <dc:creator>Ирина</dc:creator>
  <cp:lastModifiedBy>Грибков Олег Игоревич</cp:lastModifiedBy>
  <cp:revision>4</cp:revision>
  <cp:lastPrinted>2015-11-01T10:46:00Z</cp:lastPrinted>
  <dcterms:created xsi:type="dcterms:W3CDTF">2016-07-11T12:45:00Z</dcterms:created>
  <dcterms:modified xsi:type="dcterms:W3CDTF">2022-03-03T07:16:00Z</dcterms:modified>
</cp:coreProperties>
</file>