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>Примерные оценочные материалы, применяемые при проведении промежуточной аттестации по</w:t>
            </w:r>
            <w:r w:rsidR="007921EE">
              <w:rPr>
                <w:b/>
                <w:sz w:val="28"/>
                <w:szCs w:val="28"/>
              </w:rPr>
              <w:t xml:space="preserve"> производственной</w:t>
            </w:r>
            <w:r w:rsidRPr="00653650">
              <w:rPr>
                <w:b/>
                <w:sz w:val="28"/>
                <w:szCs w:val="28"/>
              </w:rPr>
              <w:t xml:space="preserve">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:rsidR="007921EE" w:rsidRDefault="007921EE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«Эксплуатационная практика»</w:t>
            </w:r>
          </w:p>
          <w:p w:rsidR="007921EE" w:rsidRPr="009E2ABA" w:rsidRDefault="007921EE" w:rsidP="007921EE">
            <w:pPr>
              <w:spacing w:line="240" w:lineRule="auto"/>
              <w:ind w:firstLine="708"/>
              <w:jc w:val="both"/>
              <w:rPr>
                <w:noProof/>
                <w:sz w:val="28"/>
                <w:szCs w:val="28"/>
              </w:rPr>
            </w:pPr>
            <w:r w:rsidRPr="009E2ABA">
              <w:rPr>
                <w:noProof/>
                <w:sz w:val="28"/>
                <w:szCs w:val="28"/>
              </w:rPr>
              <w:t>Перечень вопросов для проведения промежуточной аттестации формулируется руководителем в зависимости от специфики обьекта практики и содержания индивидуального задания. При проведении промежуточной аттестации обучающиеся должны ответить на один обязательный вопрос, а также при необходимости на дополнительный  вопрос.</w:t>
            </w:r>
          </w:p>
          <w:p w:rsidR="007921EE" w:rsidRPr="007921EE" w:rsidRDefault="007921EE" w:rsidP="007921EE">
            <w:pPr>
              <w:spacing w:line="24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7921EE">
              <w:rPr>
                <w:b/>
                <w:noProof/>
                <w:sz w:val="28"/>
                <w:szCs w:val="28"/>
              </w:rPr>
              <w:t>Примерный перечень вопросов для дифференцированного зачета: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1. Категории приёмников электрической энергии и их режимы работы.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2. График электрической нагрузки, и для чего он строится. Коэффициенты использования, включения, суточной неравномерности электропотребления, загрузки, формы графика нагрузок. Что характеризуют, по каким формулам вычисляются.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3. Причины, вызывающие отклонение параметров сети от номинальных значений. Показатели качества электрической энергии. Отклонение напряжения. Основные мероприятия для уменьшения отклонения напряжения. Размах изменения напряжения (понятие, формула). Негативное влияние колебаний напряжения.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 xml:space="preserve">4. </w:t>
            </w:r>
            <w:proofErr w:type="spellStart"/>
            <w:r w:rsidRPr="005C2A64">
              <w:rPr>
                <w:sz w:val="28"/>
                <w:szCs w:val="28"/>
              </w:rPr>
              <w:t>Несимметрия</w:t>
            </w:r>
            <w:proofErr w:type="spellEnd"/>
            <w:r w:rsidRPr="005C2A64">
              <w:rPr>
                <w:sz w:val="28"/>
                <w:szCs w:val="28"/>
              </w:rPr>
              <w:t xml:space="preserve"> напряжений (причина появления, виды, источники, коэффициент </w:t>
            </w:r>
            <w:proofErr w:type="spellStart"/>
            <w:r w:rsidRPr="005C2A64">
              <w:rPr>
                <w:sz w:val="28"/>
                <w:szCs w:val="28"/>
              </w:rPr>
              <w:t>несимметрии</w:t>
            </w:r>
            <w:proofErr w:type="spellEnd"/>
            <w:r w:rsidRPr="005C2A64">
              <w:rPr>
                <w:sz w:val="28"/>
                <w:szCs w:val="28"/>
              </w:rPr>
              <w:t xml:space="preserve">). Влияние </w:t>
            </w:r>
            <w:proofErr w:type="spellStart"/>
            <w:r w:rsidRPr="005C2A64">
              <w:rPr>
                <w:sz w:val="28"/>
                <w:szCs w:val="28"/>
              </w:rPr>
              <w:t>несимметрии</w:t>
            </w:r>
            <w:proofErr w:type="spellEnd"/>
            <w:r w:rsidRPr="005C2A64">
              <w:rPr>
                <w:sz w:val="28"/>
                <w:szCs w:val="28"/>
              </w:rPr>
              <w:t xml:space="preserve"> напряжений на работу электрооборудования. Значение коэффициентов </w:t>
            </w:r>
            <w:proofErr w:type="spellStart"/>
            <w:r w:rsidRPr="005C2A64">
              <w:rPr>
                <w:sz w:val="28"/>
                <w:szCs w:val="28"/>
              </w:rPr>
              <w:t>несимметрии</w:t>
            </w:r>
            <w:proofErr w:type="spellEnd"/>
            <w:r w:rsidRPr="005C2A64">
              <w:rPr>
                <w:sz w:val="28"/>
                <w:szCs w:val="28"/>
              </w:rPr>
              <w:t xml:space="preserve"> по ГОСТ (числовые значения). Мероприятия по снижению </w:t>
            </w:r>
            <w:proofErr w:type="spellStart"/>
            <w:r w:rsidRPr="005C2A64">
              <w:rPr>
                <w:sz w:val="28"/>
                <w:szCs w:val="28"/>
              </w:rPr>
              <w:t>несимметрии</w:t>
            </w:r>
            <w:proofErr w:type="spellEnd"/>
            <w:r w:rsidRPr="005C2A64">
              <w:rPr>
                <w:sz w:val="28"/>
                <w:szCs w:val="28"/>
              </w:rPr>
              <w:t xml:space="preserve"> напряжений.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 xml:space="preserve">5.Несинусоидальность напряжения (определение, причина искажения синусоидальной формы кривой напряжения, источники). Гармонические составляющие (разложение в ряд Фурье). Коэффициент </w:t>
            </w:r>
            <w:proofErr w:type="spellStart"/>
            <w:r w:rsidRPr="005C2A64">
              <w:rPr>
                <w:sz w:val="28"/>
                <w:szCs w:val="28"/>
              </w:rPr>
              <w:t>несинусоидальности</w:t>
            </w:r>
            <w:proofErr w:type="spellEnd"/>
            <w:r w:rsidRPr="005C2A64">
              <w:rPr>
                <w:sz w:val="28"/>
                <w:szCs w:val="28"/>
              </w:rPr>
              <w:t xml:space="preserve"> напряжения. Влияние </w:t>
            </w:r>
            <w:proofErr w:type="spellStart"/>
            <w:r w:rsidRPr="005C2A64">
              <w:rPr>
                <w:sz w:val="28"/>
                <w:szCs w:val="28"/>
              </w:rPr>
              <w:t>несинусоидальности</w:t>
            </w:r>
            <w:proofErr w:type="spellEnd"/>
            <w:r w:rsidRPr="005C2A64">
              <w:rPr>
                <w:sz w:val="28"/>
                <w:szCs w:val="28"/>
              </w:rPr>
              <w:t xml:space="preserve"> напряжения на работу электрооборудования. Мероприятия по снижению </w:t>
            </w:r>
            <w:proofErr w:type="spellStart"/>
            <w:r w:rsidRPr="005C2A64">
              <w:rPr>
                <w:sz w:val="28"/>
                <w:szCs w:val="28"/>
              </w:rPr>
              <w:t>несинусоидальности</w:t>
            </w:r>
            <w:proofErr w:type="spellEnd"/>
            <w:r w:rsidRPr="005C2A64">
              <w:rPr>
                <w:sz w:val="28"/>
                <w:szCs w:val="28"/>
              </w:rPr>
              <w:t xml:space="preserve"> напряжения.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6.Классификация и схемы подстанций предприятий. Перечислить основные положения построения схем электроснабжения предприятия. Виды подстанций на предприятии.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7. Классификация трансформаторных подстанций и распределительных устройств. Указать особенности распределения электроэнергии внутри цеха на напряжении до 1000В.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8. Выбор рационального напряжения с помощью интерполяционной теории Ньютона.</w:t>
            </w:r>
          </w:p>
          <w:p w:rsidR="007921EE" w:rsidRPr="005C2A64" w:rsidRDefault="007921EE" w:rsidP="007921EE">
            <w:pPr>
              <w:spacing w:after="0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9. Основные принципы выбора числа трансформаторов.</w:t>
            </w:r>
          </w:p>
          <w:p w:rsidR="007921EE" w:rsidRPr="005C2A64" w:rsidRDefault="007921EE" w:rsidP="007921EE">
            <w:pPr>
              <w:spacing w:after="0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10. Критерии выбора номинальной мощности трансформаторов.</w:t>
            </w:r>
          </w:p>
          <w:p w:rsidR="007921EE" w:rsidRPr="005C2A64" w:rsidRDefault="007921EE" w:rsidP="007921EE">
            <w:pPr>
              <w:spacing w:after="0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 xml:space="preserve">11. Шкалы стандартных мощностей трансформаторов: отличия и </w:t>
            </w:r>
            <w:r w:rsidRPr="005C2A64">
              <w:rPr>
                <w:sz w:val="28"/>
                <w:szCs w:val="28"/>
              </w:rPr>
              <w:lastRenderedPageBreak/>
              <w:t xml:space="preserve">преимущества. 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12. Факторы, влияющие на выбор проводников для сетей электроснабжения предприятий. Выбор сечения проводников по нагреву расчетным током.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 xml:space="preserve">13. Выбор сечений жил кабеля по нагреву током короткого замыкания. Определение сечения проводников по потере напряжения. 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 xml:space="preserve">14. Выбор сечений проводников по экономическим соображениям. </w:t>
            </w:r>
          </w:p>
          <w:p w:rsidR="007921EE" w:rsidRPr="005C2A64" w:rsidRDefault="007921EE" w:rsidP="007921EE">
            <w:pPr>
              <w:spacing w:after="0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15. Картограмма нагрузок. Причины изменения месторасположения центра нагрузок.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16. Методы естественной компенсации реактивной мощности. Искусственная компенсация реактивной мощности.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17. Типы компенсирующих устройств реактивной мощности. Достоинства и недостатки. Порядок выбора компенсирующего устройства.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 xml:space="preserve">18. </w:t>
            </w:r>
            <w:proofErr w:type="spellStart"/>
            <w:r w:rsidRPr="005C2A64">
              <w:rPr>
                <w:sz w:val="28"/>
                <w:szCs w:val="28"/>
              </w:rPr>
              <w:t>Электробаланс</w:t>
            </w:r>
            <w:proofErr w:type="spellEnd"/>
            <w:r w:rsidRPr="005C2A64">
              <w:rPr>
                <w:sz w:val="28"/>
                <w:szCs w:val="28"/>
              </w:rPr>
              <w:t xml:space="preserve"> предприятия, его части. Виды </w:t>
            </w:r>
            <w:proofErr w:type="spellStart"/>
            <w:r w:rsidRPr="005C2A64">
              <w:rPr>
                <w:sz w:val="28"/>
                <w:szCs w:val="28"/>
              </w:rPr>
              <w:t>электробаланса</w:t>
            </w:r>
            <w:proofErr w:type="spellEnd"/>
            <w:r w:rsidRPr="005C2A64">
              <w:rPr>
                <w:sz w:val="28"/>
                <w:szCs w:val="28"/>
              </w:rPr>
              <w:t xml:space="preserve"> предприятия. Содержание расходной части. Задачи составления </w:t>
            </w:r>
            <w:proofErr w:type="spellStart"/>
            <w:r w:rsidRPr="005C2A64">
              <w:rPr>
                <w:sz w:val="28"/>
                <w:szCs w:val="28"/>
              </w:rPr>
              <w:t>электробаланса</w:t>
            </w:r>
            <w:proofErr w:type="spellEnd"/>
            <w:r w:rsidRPr="005C2A64">
              <w:rPr>
                <w:sz w:val="28"/>
                <w:szCs w:val="28"/>
              </w:rPr>
              <w:t>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>19. Понятие о потерях электроэнергии. Виды потерь электроэнергии. Мероприятия по снижению потерь электрической энергии.</w:t>
            </w:r>
          </w:p>
          <w:p w:rsidR="007921EE" w:rsidRPr="005C2A64" w:rsidRDefault="007921EE" w:rsidP="007921EE">
            <w:pPr>
              <w:spacing w:after="0"/>
              <w:jc w:val="both"/>
              <w:rPr>
                <w:sz w:val="28"/>
                <w:szCs w:val="28"/>
              </w:rPr>
            </w:pPr>
            <w:r w:rsidRPr="005C2A64">
              <w:rPr>
                <w:sz w:val="28"/>
                <w:szCs w:val="28"/>
              </w:rPr>
              <w:t xml:space="preserve">20. Экономия электроэнергии на предприятии. Мероприятия для экономии электроэнергии на предприятии. </w:t>
            </w:r>
          </w:p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7921EE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Шаблон (б</w:t>
            </w:r>
            <w:r w:rsidR="004D26FC" w:rsidRPr="00652B75">
              <w:rPr>
                <w:b/>
                <w:sz w:val="28"/>
                <w:szCs w:val="28"/>
              </w:rPr>
              <w:t>ланк</w:t>
            </w:r>
            <w:r>
              <w:rPr>
                <w:b/>
                <w:sz w:val="28"/>
                <w:szCs w:val="28"/>
              </w:rPr>
              <w:t>)</w:t>
            </w:r>
            <w:r w:rsidR="004D26FC" w:rsidRPr="00652B75">
              <w:rPr>
                <w:b/>
                <w:sz w:val="28"/>
                <w:szCs w:val="28"/>
              </w:rPr>
              <w:t xml:space="preserve"> индивидуального задания на практику</w:t>
            </w:r>
            <w:r w:rsidR="004D26FC"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>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7921EE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ПК-1</w:t>
                  </w: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…………………………….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F255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</w:t>
            </w:r>
          </w:p>
          <w:p w:rsidR="007921EE" w:rsidRDefault="007921EE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7921EE" w:rsidRDefault="007921EE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, </w:t>
            </w:r>
            <w:r w:rsidRPr="00941CB7">
              <w:rPr>
                <w:sz w:val="28"/>
                <w:szCs w:val="28"/>
              </w:rPr>
              <w:lastRenderedPageBreak/>
              <w:t>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</w:t>
            </w:r>
            <w:proofErr w:type="gramStart"/>
            <w:r w:rsidRPr="00941CB7">
              <w:rPr>
                <w:sz w:val="28"/>
                <w:szCs w:val="28"/>
              </w:rPr>
              <w:t>бизнес-моделирования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 …..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</w:t>
                  </w:r>
                  <w:r w:rsidRPr="005E5723">
                    <w:lastRenderedPageBreak/>
                    <w:t>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7921EE"/>
    <w:rsid w:val="00896D3C"/>
    <w:rsid w:val="00CA6F1B"/>
    <w:rsid w:val="00E44990"/>
    <w:rsid w:val="00F2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Семенова Елена Юрьевна</cp:lastModifiedBy>
  <cp:revision>6</cp:revision>
  <dcterms:created xsi:type="dcterms:W3CDTF">2024-07-01T13:10:00Z</dcterms:created>
  <dcterms:modified xsi:type="dcterms:W3CDTF">2025-11-24T15:57:00Z</dcterms:modified>
</cp:coreProperties>
</file>