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12" w:rsidRPr="00132FE8" w:rsidRDefault="00C07A12" w:rsidP="00C07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2F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Примерные оценочные материалы, применяемые при проведении</w:t>
      </w:r>
    </w:p>
    <w:p w:rsidR="0061691E" w:rsidRPr="00C07A12" w:rsidRDefault="00C07A12" w:rsidP="00C07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2F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промежуточной аттестации по дисциплине (модулю)</w:t>
      </w:r>
    </w:p>
    <w:p w:rsidR="00C07A12" w:rsidRDefault="00C07A12" w:rsidP="00C07A12">
      <w:pPr>
        <w:pStyle w:val="10"/>
        <w:spacing w:line="276" w:lineRule="auto"/>
        <w:jc w:val="center"/>
        <w:rPr>
          <w:b/>
          <w:noProof/>
          <w:lang w:val="ru-RU"/>
        </w:rPr>
      </w:pPr>
      <w:r>
        <w:rPr>
          <w:b/>
          <w:caps w:val="0"/>
          <w:noProof/>
          <w:lang w:val="ru-RU"/>
        </w:rPr>
        <w:t xml:space="preserve">Энергетика транспорта. Нормирование потребления </w:t>
      </w:r>
      <w:r w:rsidR="002E5836">
        <w:rPr>
          <w:b/>
          <w:caps w:val="0"/>
          <w:noProof/>
          <w:lang w:val="ru-RU"/>
        </w:rPr>
        <w:t xml:space="preserve">углеводородных и водородных </w:t>
      </w:r>
      <w:r>
        <w:rPr>
          <w:b/>
          <w:caps w:val="0"/>
          <w:noProof/>
          <w:lang w:val="ru-RU"/>
        </w:rPr>
        <w:t>топливно-энергетических ресурсов</w:t>
      </w:r>
    </w:p>
    <w:p w:rsidR="00C07A12" w:rsidRDefault="00C07A12" w:rsidP="00C07A12">
      <w:pPr>
        <w:spacing w:after="0"/>
        <w:rPr>
          <w:rFonts w:ascii="Times New Roman" w:hAnsi="Times New Roman" w:cs="Times New Roman"/>
          <w:noProof/>
        </w:rPr>
      </w:pPr>
    </w:p>
    <w:p w:rsidR="00C07A12" w:rsidRDefault="00C07A12" w:rsidP="00C07A12">
      <w:pPr>
        <w:spacing w:after="0"/>
        <w:rPr>
          <w:rFonts w:ascii="Times New Roman" w:hAnsi="Times New Roman" w:cs="Times New Roman"/>
          <w:noProof/>
        </w:rPr>
      </w:pPr>
    </w:p>
    <w:p w:rsidR="00C07A12" w:rsidRDefault="00C07A12" w:rsidP="00C07A12">
      <w:pPr>
        <w:tabs>
          <w:tab w:val="left" w:pos="420"/>
        </w:tabs>
        <w:rPr>
          <w:b/>
        </w:rPr>
      </w:pPr>
    </w:p>
    <w:p w:rsidR="00C07A12" w:rsidRPr="000231C7" w:rsidRDefault="00C07A12" w:rsidP="00C07A12">
      <w:pPr>
        <w:tabs>
          <w:tab w:val="left" w:pos="420"/>
        </w:tabs>
        <w:rPr>
          <w:b/>
        </w:rPr>
      </w:pPr>
      <w:r w:rsidRPr="000231C7">
        <w:rPr>
          <w:b/>
        </w:rPr>
        <w:t xml:space="preserve">При  проведении  промежуточной  аттестации  предлагается дать ответы на 2 вопроса, </w:t>
      </w:r>
      <w:proofErr w:type="gramStart"/>
      <w:r w:rsidRPr="000231C7">
        <w:rPr>
          <w:b/>
        </w:rPr>
        <w:t>приведенных</w:t>
      </w:r>
      <w:proofErr w:type="gramEnd"/>
      <w:r w:rsidRPr="000231C7">
        <w:rPr>
          <w:b/>
        </w:rPr>
        <w:t xml:space="preserve"> в экзаменационном  билете, из нижеприведенного списка.</w:t>
      </w:r>
      <w:bookmarkStart w:id="0" w:name="_GoBack"/>
      <w:bookmarkEnd w:id="0"/>
    </w:p>
    <w:p w:rsidR="00C07A12" w:rsidRPr="002E5836" w:rsidRDefault="00C07A12" w:rsidP="00C07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36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вопросов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7A1F">
              <w:rPr>
                <w:rFonts w:ascii="Times New Roman" w:hAnsi="Times New Roman"/>
                <w:sz w:val="28"/>
                <w:szCs w:val="28"/>
              </w:rPr>
              <w:t xml:space="preserve">Виды топливно-энергетических ресурсов, используемых на железнодорожном транспорте. Их классификация по происхождению, по агрегатному состоянию, области применения. 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A1F">
              <w:rPr>
                <w:rFonts w:ascii="Times New Roman" w:hAnsi="Times New Roman"/>
                <w:sz w:val="28"/>
                <w:szCs w:val="28"/>
              </w:rPr>
              <w:t>Виды топливно-энергетических ресурсов Единицы их измерения в системе СИ и внесистемные единицы, допущенные к применению. Соотношение между ними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A1F">
              <w:rPr>
                <w:rFonts w:ascii="Times New Roman" w:hAnsi="Times New Roman"/>
                <w:sz w:val="28"/>
                <w:szCs w:val="28"/>
              </w:rPr>
              <w:t>Что такое топливо? Что такое теплотворная способность топлива? Способы ее определения. Какое топливо называют энергетическим?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A1F">
              <w:rPr>
                <w:rFonts w:ascii="Times New Roman" w:hAnsi="Times New Roman"/>
                <w:sz w:val="28"/>
                <w:szCs w:val="28"/>
              </w:rPr>
              <w:t xml:space="preserve"> Топливо в условном исчислении. Теплотворная способность топлива в условном исчислении. Как определить тепловой эквивалент топлива? Что такое нефтяной эквивалент? Его величина?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A1F">
              <w:rPr>
                <w:rFonts w:ascii="Times New Roman" w:hAnsi="Times New Roman"/>
                <w:sz w:val="28"/>
                <w:szCs w:val="28"/>
              </w:rPr>
              <w:t>Перспективные виды энергетических топлив. Их область применения, способ производства, особенности при транспортировке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777A1F">
              <w:rPr>
                <w:rFonts w:ascii="Times New Roman" w:hAnsi="Times New Roman"/>
                <w:sz w:val="28"/>
                <w:szCs w:val="28"/>
              </w:rPr>
              <w:t xml:space="preserve">Структура энергетики железнодорожного транспорта. Что относят к тяговой и к </w:t>
            </w:r>
            <w:proofErr w:type="spellStart"/>
            <w:r w:rsidRPr="00777A1F">
              <w:rPr>
                <w:rFonts w:ascii="Times New Roman" w:hAnsi="Times New Roman"/>
                <w:sz w:val="28"/>
                <w:szCs w:val="28"/>
              </w:rPr>
              <w:t>нетяговой</w:t>
            </w:r>
            <w:proofErr w:type="spellEnd"/>
            <w:r w:rsidRPr="00777A1F">
              <w:rPr>
                <w:rFonts w:ascii="Times New Roman" w:hAnsi="Times New Roman"/>
                <w:sz w:val="28"/>
                <w:szCs w:val="28"/>
              </w:rPr>
              <w:t xml:space="preserve"> энергетике? Соотношение потребления ТЭР между тяговой и </w:t>
            </w:r>
            <w:proofErr w:type="spellStart"/>
            <w:r w:rsidRPr="00777A1F">
              <w:rPr>
                <w:rFonts w:ascii="Times New Roman" w:hAnsi="Times New Roman"/>
                <w:sz w:val="28"/>
                <w:szCs w:val="28"/>
              </w:rPr>
              <w:t>нетяговой</w:t>
            </w:r>
            <w:proofErr w:type="spellEnd"/>
            <w:r w:rsidRPr="00777A1F">
              <w:rPr>
                <w:rFonts w:ascii="Times New Roman" w:hAnsi="Times New Roman"/>
                <w:sz w:val="28"/>
                <w:szCs w:val="28"/>
              </w:rPr>
              <w:t xml:space="preserve"> компонентой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77A1F">
              <w:rPr>
                <w:rFonts w:ascii="Times New Roman" w:hAnsi="Times New Roman"/>
                <w:sz w:val="28"/>
                <w:szCs w:val="28"/>
              </w:rPr>
              <w:t>Потребители тяговой энергетики железнодорожного транспорта, виды ТЭР потребляемые ими.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7A1F">
              <w:rPr>
                <w:rFonts w:ascii="Times New Roman" w:hAnsi="Times New Roman"/>
                <w:sz w:val="28"/>
                <w:szCs w:val="28"/>
              </w:rPr>
              <w:t xml:space="preserve">Потребители </w:t>
            </w:r>
            <w:proofErr w:type="spellStart"/>
            <w:r w:rsidRPr="00777A1F">
              <w:rPr>
                <w:rFonts w:ascii="Times New Roman" w:hAnsi="Times New Roman"/>
                <w:sz w:val="28"/>
                <w:szCs w:val="28"/>
              </w:rPr>
              <w:t>нетяговой</w:t>
            </w:r>
            <w:proofErr w:type="spellEnd"/>
            <w:r w:rsidRPr="00777A1F">
              <w:rPr>
                <w:rFonts w:ascii="Times New Roman" w:hAnsi="Times New Roman"/>
                <w:sz w:val="28"/>
                <w:szCs w:val="28"/>
              </w:rPr>
              <w:t xml:space="preserve"> энергетики железнодорожного транспорта, виды ТЭР, потребляемые ими.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77A1F">
              <w:rPr>
                <w:rFonts w:ascii="Times New Roman" w:hAnsi="Times New Roman"/>
                <w:sz w:val="28"/>
                <w:szCs w:val="28"/>
              </w:rPr>
              <w:t>Направления расхода теплоты в теплоэнергетике железнодорожного транспорта. Основные потребители теплоты</w:t>
            </w:r>
            <w:r w:rsidRPr="00777A1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A1F">
              <w:rPr>
                <w:rFonts w:ascii="Times New Roman" w:hAnsi="Times New Roman"/>
                <w:sz w:val="28"/>
                <w:szCs w:val="28"/>
              </w:rPr>
              <w:t xml:space="preserve">Принципиальная схема потребления ТЭР на </w:t>
            </w:r>
            <w:proofErr w:type="spellStart"/>
            <w:r w:rsidRPr="00777A1F">
              <w:rPr>
                <w:rFonts w:ascii="Times New Roman" w:hAnsi="Times New Roman"/>
                <w:sz w:val="28"/>
                <w:szCs w:val="28"/>
              </w:rPr>
              <w:t>нетяговые</w:t>
            </w:r>
            <w:proofErr w:type="spellEnd"/>
            <w:r w:rsidRPr="00777A1F">
              <w:rPr>
                <w:rFonts w:ascii="Times New Roman" w:hAnsi="Times New Roman"/>
                <w:sz w:val="28"/>
                <w:szCs w:val="28"/>
              </w:rPr>
              <w:t xml:space="preserve"> нужды в линейных подразделениях железнодорожного транспорта.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7A1F">
              <w:rPr>
                <w:rFonts w:ascii="Times New Roman" w:hAnsi="Times New Roman"/>
                <w:sz w:val="28"/>
                <w:szCs w:val="28"/>
              </w:rPr>
              <w:t>Топливно-энергетический баланс. Классификация балансов по назначению, по принципам построения.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7A1F">
              <w:rPr>
                <w:rFonts w:ascii="Times New Roman" w:hAnsi="Times New Roman"/>
                <w:sz w:val="28"/>
                <w:szCs w:val="28"/>
              </w:rPr>
              <w:t>Для чего нужны нормы? Основные методы разработки норм. Какие факторы учитываются при разработке норм.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777A1F">
              <w:rPr>
                <w:rFonts w:ascii="Times New Roman" w:hAnsi="Times New Roman"/>
                <w:sz w:val="28"/>
                <w:szCs w:val="28"/>
              </w:rPr>
              <w:t xml:space="preserve">Классификация норм: по степени агрегации, составу расходов, срокам </w:t>
            </w:r>
            <w:r w:rsidRPr="00777A1F">
              <w:rPr>
                <w:rFonts w:ascii="Times New Roman" w:hAnsi="Times New Roman"/>
                <w:sz w:val="28"/>
                <w:szCs w:val="28"/>
              </w:rPr>
              <w:lastRenderedPageBreak/>
              <w:t>действия.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7A1F">
              <w:rPr>
                <w:rFonts w:ascii="Times New Roman" w:hAnsi="Times New Roman"/>
                <w:noProof/>
                <w:sz w:val="28"/>
                <w:szCs w:val="28"/>
              </w:rPr>
              <w:t xml:space="preserve">Какие исходные данные необходимо получить перед выполнением расчетов по нормированию КПТдля котельной? 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77A1F">
              <w:rPr>
                <w:rFonts w:ascii="Times New Roman" w:hAnsi="Times New Roman"/>
                <w:noProof/>
                <w:sz w:val="28"/>
                <w:szCs w:val="28"/>
              </w:rPr>
              <w:t xml:space="preserve">Порядок выполнения расчета по нормированию КПТ.Какие затраты топлива не включаются при расчете  нормативного расхода топлива в котельной? 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7A1F">
              <w:rPr>
                <w:rFonts w:ascii="Times New Roman" w:hAnsi="Times New Roman"/>
                <w:noProof/>
                <w:sz w:val="28"/>
                <w:szCs w:val="28"/>
              </w:rPr>
              <w:t>Что такое выработанная тепловая энергия? Что такое отпущенная тепловая энергия? Что такое КПД (брутто) и КПД (нетто) для котлоагрегата, для котельной? Чем они отличаются друг от друга?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77A1F">
              <w:rPr>
                <w:rFonts w:ascii="Times New Roman" w:hAnsi="Times New Roman"/>
                <w:sz w:val="28"/>
                <w:szCs w:val="28"/>
              </w:rPr>
              <w:t>Что такое режимно-наладочные испытания, для чего они проводятся? Как часто необходимо их проводить для котлоагрегатов в зависимости от вида применяемого котельно-печного топлива?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7A1F">
              <w:rPr>
                <w:rFonts w:ascii="Times New Roman" w:hAnsi="Times New Roman"/>
                <w:noProof/>
                <w:sz w:val="28"/>
                <w:szCs w:val="28"/>
              </w:rPr>
              <w:t>На основании чего определяются технические характеристики оборудования и физические характеристики топлива?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A1F">
              <w:rPr>
                <w:rFonts w:ascii="Times New Roman" w:hAnsi="Times New Roman"/>
                <w:sz w:val="28"/>
                <w:szCs w:val="28"/>
              </w:rPr>
              <w:t>Какие факторы влияют на величину удельного расхода топлива для котлоагрегатов и, в целом, для паровых и водогрейных котельных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A1F">
              <w:rPr>
                <w:rFonts w:ascii="Times New Roman" w:hAnsi="Times New Roman"/>
                <w:noProof/>
                <w:sz w:val="28"/>
                <w:szCs w:val="28"/>
              </w:rPr>
              <w:t>Какие составляющие расхода тепловой энергии относят на собственные нужды котлоагрегата, котельной?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A1F">
              <w:rPr>
                <w:rFonts w:ascii="Times New Roman" w:hAnsi="Times New Roman"/>
                <w:sz w:val="28"/>
                <w:szCs w:val="28"/>
              </w:rPr>
              <w:t>Какие виды запасов котельно-печного топлива применяются на практике? Их основное назначение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A1F">
              <w:rPr>
                <w:rFonts w:ascii="Times New Roman" w:hAnsi="Times New Roman"/>
                <w:sz w:val="28"/>
                <w:szCs w:val="28"/>
              </w:rPr>
              <w:t>Какие факторы влияют на величину естественной убыли топлива (при транспортировке и хранении)?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A1F">
              <w:rPr>
                <w:rFonts w:ascii="Times New Roman" w:hAnsi="Times New Roman"/>
                <w:sz w:val="28"/>
                <w:szCs w:val="28"/>
              </w:rPr>
              <w:t>Анализ оценки эффективности расхода КПТ и теплоты в подразделениях железнодорожного транспорта («план расхода», право на расход», факт), основные факторы, влияющие на расход ресурсов относительно планируемых значений (КПТ и теплоты).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A1F">
              <w:rPr>
                <w:rFonts w:ascii="Times New Roman" w:hAnsi="Times New Roman"/>
                <w:sz w:val="28"/>
                <w:szCs w:val="28"/>
              </w:rPr>
              <w:t>Основные составляющие нормативных потерь теплоты при ее транспортировке.</w:t>
            </w:r>
            <w:r w:rsidRPr="00777A1F">
              <w:rPr>
                <w:rFonts w:ascii="Times New Roman" w:hAnsi="Times New Roman"/>
                <w:noProof/>
                <w:sz w:val="28"/>
                <w:szCs w:val="28"/>
              </w:rPr>
              <w:t xml:space="preserve"> Какие характеристики трубопровода необходимы для расчета нормативных тепловых потерь в теплотрассе?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7A1F">
              <w:rPr>
                <w:rFonts w:ascii="Times New Roman" w:hAnsi="Times New Roman"/>
                <w:noProof/>
                <w:sz w:val="28"/>
                <w:szCs w:val="28"/>
              </w:rPr>
              <w:t>Определение потребности в теплоте на отопление и вентиляцию зданий. Порядок расчета. Удельная отопительная и вентиляционная характеристики здания.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7A1F">
              <w:rPr>
                <w:rFonts w:ascii="Times New Roman" w:hAnsi="Times New Roman"/>
                <w:noProof/>
                <w:sz w:val="28"/>
                <w:szCs w:val="28"/>
              </w:rPr>
              <w:t>Направления расхода теплоты на горячее водоснабжение для подразделений железнодорожного транспорта: коммунально-бытовые и теплотехнологические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A1F">
              <w:rPr>
                <w:rFonts w:ascii="Times New Roman" w:hAnsi="Times New Roman"/>
                <w:sz w:val="28"/>
                <w:szCs w:val="28"/>
              </w:rPr>
              <w:t xml:space="preserve">Энергетическое обследование и энергоаудит. Задачи, решаемые при проведении энергетического обследования. 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7A1F">
              <w:rPr>
                <w:rFonts w:ascii="Times New Roman" w:hAnsi="Times New Roman"/>
                <w:sz w:val="28"/>
                <w:szCs w:val="28"/>
              </w:rPr>
              <w:t>Типовые мероприятия по энергосбережению при производстве теплоты.</w:t>
            </w:r>
          </w:p>
        </w:tc>
      </w:tr>
      <w:tr w:rsidR="00FE64A3" w:rsidRPr="00777A1F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7A1F">
              <w:rPr>
                <w:rFonts w:ascii="Times New Roman" w:hAnsi="Times New Roman"/>
                <w:sz w:val="28"/>
                <w:szCs w:val="28"/>
              </w:rPr>
              <w:t>Типовые мероприятия по энергосбережению при транспортировке теплоты.</w:t>
            </w:r>
          </w:p>
        </w:tc>
      </w:tr>
      <w:tr w:rsidR="00FE64A3" w:rsidRPr="00A64C02" w:rsidTr="00910A73">
        <w:tc>
          <w:tcPr>
            <w:tcW w:w="562" w:type="dxa"/>
            <w:vAlign w:val="center"/>
          </w:tcPr>
          <w:p w:rsidR="00FE64A3" w:rsidRPr="00777A1F" w:rsidRDefault="00FE64A3" w:rsidP="00FE64A3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FE64A3" w:rsidRPr="00777A1F" w:rsidRDefault="00FE64A3" w:rsidP="00910A73">
            <w:pPr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7A1F">
              <w:rPr>
                <w:rFonts w:ascii="Times New Roman" w:hAnsi="Times New Roman"/>
                <w:sz w:val="28"/>
                <w:szCs w:val="28"/>
              </w:rPr>
              <w:t>Типовые мероприятия по энергосбережению на теплоэнергетических объектах железнодорожного транспорта</w:t>
            </w:r>
          </w:p>
        </w:tc>
      </w:tr>
    </w:tbl>
    <w:p w:rsidR="00D87B94" w:rsidRDefault="002E5836" w:rsidP="007F46E6"/>
    <w:p w:rsidR="00FE64A3" w:rsidRDefault="00FE64A3" w:rsidP="007F46E6"/>
    <w:sectPr w:rsidR="00FE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08B0"/>
    <w:multiLevelType w:val="hybridMultilevel"/>
    <w:tmpl w:val="E45881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40"/>
    <w:rsid w:val="002E5836"/>
    <w:rsid w:val="004A44B8"/>
    <w:rsid w:val="0061691E"/>
    <w:rsid w:val="00777A1F"/>
    <w:rsid w:val="007F46E6"/>
    <w:rsid w:val="009632BA"/>
    <w:rsid w:val="00997F40"/>
    <w:rsid w:val="00AB3BF9"/>
    <w:rsid w:val="00C07A12"/>
    <w:rsid w:val="00EE666A"/>
    <w:rsid w:val="00F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C07A12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C07A12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table" w:styleId="a3">
    <w:name w:val="Table Grid"/>
    <w:basedOn w:val="a1"/>
    <w:uiPriority w:val="39"/>
    <w:rsid w:val="00C07A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64A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C07A12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C07A12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table" w:styleId="a3">
    <w:name w:val="Table Grid"/>
    <w:basedOn w:val="a1"/>
    <w:uiPriority w:val="39"/>
    <w:rsid w:val="00C07A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64A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Лариса Анатольевна</dc:creator>
  <cp:lastModifiedBy>Воронова Лариса Анатольевна</cp:lastModifiedBy>
  <cp:revision>4</cp:revision>
  <dcterms:created xsi:type="dcterms:W3CDTF">2024-12-19T08:56:00Z</dcterms:created>
  <dcterms:modified xsi:type="dcterms:W3CDTF">2025-01-14T16:22:00Z</dcterms:modified>
</cp:coreProperties>
</file>