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19C" w:rsidRPr="003855DA" w:rsidRDefault="0058119C" w:rsidP="0058119C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r w:rsidRPr="003855DA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A201EA" w:rsidRDefault="0058119C" w:rsidP="0058119C">
      <w:pPr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r w:rsidRPr="003855DA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промежуточной аттестации</w:t>
      </w:r>
      <w:r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 </w:t>
      </w:r>
      <w:r w:rsidRPr="003855DA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по дисциплине</w:t>
      </w:r>
      <w:r w:rsidR="00A201EA" w:rsidRPr="00A201EA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 (</w:t>
      </w:r>
      <w:r w:rsidR="00A201EA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модулю</w:t>
      </w:r>
      <w:r w:rsidR="00A201EA" w:rsidRPr="00A201EA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)</w:t>
      </w:r>
    </w:p>
    <w:p w:rsidR="00364702" w:rsidRDefault="0058119C" w:rsidP="0058119C">
      <w:pPr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r w:rsidRPr="0058119C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«</w:t>
      </w:r>
      <w:r w:rsidR="00C9116E" w:rsidRPr="00C9116E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Энергетические установки локомотивов автономной тяги</w:t>
      </w:r>
      <w:r w:rsidRPr="0058119C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»</w:t>
      </w:r>
    </w:p>
    <w:p w:rsidR="00E727D2" w:rsidRPr="00A201EA" w:rsidRDefault="00E727D2" w:rsidP="00E727D2">
      <w:pPr>
        <w:ind w:firstLine="567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A201EA">
        <w:rPr>
          <w:rFonts w:ascii="Times New Roman" w:hAnsi="Times New Roman"/>
          <w:bCs/>
          <w:noProof/>
          <w:sz w:val="28"/>
          <w:szCs w:val="28"/>
        </w:rPr>
        <w:t xml:space="preserve">Для сдачи </w:t>
      </w:r>
      <w:r w:rsidR="00C9116E">
        <w:rPr>
          <w:rFonts w:ascii="Times New Roman" w:hAnsi="Times New Roman"/>
          <w:bCs/>
          <w:noProof/>
          <w:sz w:val="28"/>
          <w:szCs w:val="28"/>
        </w:rPr>
        <w:t>зачет</w:t>
      </w:r>
      <w:r w:rsidRPr="00A201EA">
        <w:rPr>
          <w:rFonts w:ascii="Times New Roman" w:hAnsi="Times New Roman"/>
          <w:bCs/>
          <w:noProof/>
          <w:sz w:val="28"/>
          <w:szCs w:val="28"/>
        </w:rPr>
        <w:t xml:space="preserve"> по дисциплине студент должен дать развернутые подробные ответы на 2 (два) вопроса из перечня оценочных материалов..</w:t>
      </w:r>
    </w:p>
    <w:p w:rsidR="0058119C" w:rsidRDefault="00A201EA" w:rsidP="0058119C">
      <w:pPr>
        <w:spacing w:after="0"/>
        <w:ind w:firstLine="709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 xml:space="preserve">Перечень вопросов к </w:t>
      </w:r>
      <w:r w:rsidR="00C9116E">
        <w:rPr>
          <w:rFonts w:ascii="Times New Roman" w:hAnsi="Times New Roman"/>
          <w:b/>
          <w:bCs/>
          <w:noProof/>
          <w:sz w:val="28"/>
          <w:szCs w:val="28"/>
        </w:rPr>
        <w:t>зачету</w:t>
      </w:r>
    </w:p>
    <w:p w:rsidR="00A201EA" w:rsidRPr="00A201EA" w:rsidRDefault="00A201EA" w:rsidP="0058119C">
      <w:pPr>
        <w:spacing w:after="0"/>
        <w:ind w:firstLine="709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Основные параметры работы тепловозных дизелей. Индикаторные и эффективные показатели.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 xml:space="preserve">Режимы работы дизелей в эксплуатации. Определение средней мощности дизеля в режиме тяги и движении. 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Механизмы газораспределения. Особенности и классификация.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Блок-схема электронного регулятора частоты вращения и мощности дизеля.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Степень наддува. Определение и характеристика.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Среднее индикаторное давление. Определение и графики.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 xml:space="preserve">Зависимость </w:t>
      </w:r>
      <w:r w:rsidRPr="0058119C">
        <w:rPr>
          <w:rFonts w:ascii="Times New Roman" w:hAnsi="Times New Roman"/>
          <w:b/>
          <w:bCs/>
          <w:sz w:val="28"/>
          <w:szCs w:val="28"/>
        </w:rPr>
        <w:sym w:font="Symbol" w:char="F068"/>
      </w:r>
      <w:r w:rsidRPr="0058119C">
        <w:rPr>
          <w:rFonts w:ascii="Times New Roman" w:hAnsi="Times New Roman"/>
          <w:b/>
          <w:bCs/>
          <w:sz w:val="28"/>
          <w:szCs w:val="28"/>
          <w:vertAlign w:val="subscript"/>
          <w:lang w:val="en-US"/>
        </w:rPr>
        <w:t>I</w:t>
      </w:r>
      <w:r w:rsidRPr="0058119C">
        <w:rPr>
          <w:rFonts w:ascii="Times New Roman" w:hAnsi="Times New Roman"/>
          <w:b/>
          <w:bCs/>
          <w:sz w:val="28"/>
          <w:szCs w:val="28"/>
        </w:rPr>
        <w:t>=</w:t>
      </w:r>
      <w:r w:rsidRPr="0058119C">
        <w:rPr>
          <w:rFonts w:ascii="Times New Roman" w:hAnsi="Times New Roman"/>
          <w:b/>
          <w:bCs/>
          <w:sz w:val="28"/>
          <w:szCs w:val="28"/>
          <w:lang w:val="en-US"/>
        </w:rPr>
        <w:t>f</w:t>
      </w:r>
      <w:r w:rsidRPr="0058119C">
        <w:rPr>
          <w:rFonts w:ascii="Times New Roman" w:hAnsi="Times New Roman"/>
          <w:b/>
          <w:bCs/>
          <w:sz w:val="28"/>
          <w:szCs w:val="28"/>
        </w:rPr>
        <w:t>(</w:t>
      </w:r>
      <w:r w:rsidRPr="0058119C">
        <w:rPr>
          <w:rFonts w:ascii="Times New Roman" w:hAnsi="Times New Roman"/>
          <w:b/>
          <w:bCs/>
          <w:sz w:val="28"/>
          <w:szCs w:val="28"/>
        </w:rPr>
        <w:sym w:font="Symbol" w:char="F061"/>
      </w:r>
      <w:r w:rsidRPr="0058119C">
        <w:rPr>
          <w:rFonts w:ascii="Times New Roman" w:hAnsi="Times New Roman"/>
          <w:b/>
          <w:bCs/>
          <w:sz w:val="28"/>
          <w:szCs w:val="28"/>
        </w:rPr>
        <w:t>)</w:t>
      </w:r>
      <w:r w:rsidRPr="0058119C">
        <w:rPr>
          <w:rFonts w:ascii="Times New Roman" w:hAnsi="Times New Roman"/>
          <w:sz w:val="28"/>
          <w:szCs w:val="28"/>
        </w:rPr>
        <w:t>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График теплового баланса тепловозного дизеля.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Определение индикаторного и эффективного КПД дизеля. Геометрическая и действительная степень сжатия.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Кривая сгорания топлива в дизелях.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Способы наддува современных дизелей.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Плотность и вязкость моторных топлив.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Конструктивные особенности тепловозных дизелей. Остов, КШМ и ЦПГ.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Основные определения рабочего цикла двигателя. Степень повышения давления и степень последующего расширения.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 xml:space="preserve">Охлаждение </w:t>
      </w:r>
      <w:proofErr w:type="spellStart"/>
      <w:r w:rsidRPr="0058119C">
        <w:rPr>
          <w:rFonts w:ascii="Times New Roman" w:hAnsi="Times New Roman"/>
          <w:sz w:val="28"/>
          <w:szCs w:val="28"/>
        </w:rPr>
        <w:t>наддувочного</w:t>
      </w:r>
      <w:proofErr w:type="spellEnd"/>
      <w:r w:rsidRPr="0058119C">
        <w:rPr>
          <w:rFonts w:ascii="Times New Roman" w:hAnsi="Times New Roman"/>
          <w:sz w:val="28"/>
          <w:szCs w:val="28"/>
        </w:rPr>
        <w:t xml:space="preserve"> воздуха тепловозных дизелей.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Назовите основные отличия приводного нагнетателя и свободного турбокомпрессора дизеля. Дать схемы установки их на дизель.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Режимы работы дизелей в эксплуатации. Определение удельного эффективного расхода топлива в режиме тяги и движении тепловоза.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Основные определения рабочего цикла двигателя. Степень сжатия и степень предварительного расширения.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Определение натурного, часового и удельного индикаторного расхода топлива дизелем в эксплуатации.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Основные направления повышения эксплуатационной экономичности тепловозных дизелей.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lastRenderedPageBreak/>
        <w:t>Перечислите физико-химические свойства моторных топлив.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Особенности работы тепловозных дизелей на частичных нагрузках и холостом ходу.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Фазы газораспределения тепловозных дизелей.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Особенности 4-тактных дизелей.Качественное и количественное регулирование ДВС.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Режимы работы дизелей в эксплуатации. Определение часового расхода топлива дизелем.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 xml:space="preserve">Влияние </w:t>
      </w:r>
      <w:proofErr w:type="spellStart"/>
      <w:r w:rsidRPr="0058119C">
        <w:rPr>
          <w:rFonts w:ascii="Times New Roman" w:hAnsi="Times New Roman"/>
          <w:sz w:val="28"/>
          <w:szCs w:val="28"/>
        </w:rPr>
        <w:t>цетанового</w:t>
      </w:r>
      <w:proofErr w:type="spellEnd"/>
      <w:r w:rsidRPr="0058119C">
        <w:rPr>
          <w:rFonts w:ascii="Times New Roman" w:hAnsi="Times New Roman"/>
          <w:sz w:val="28"/>
          <w:szCs w:val="28"/>
        </w:rPr>
        <w:t xml:space="preserve"> числа дизельного топлива на форму индикаторной диаграммы. 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Конструктивные особенности дизелей типа Д100 и Д49.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Энергетический баланс турбокомпрессора.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 xml:space="preserve">Особенности 2-х </w:t>
      </w:r>
      <w:proofErr w:type="spellStart"/>
      <w:r w:rsidRPr="0058119C">
        <w:rPr>
          <w:rFonts w:ascii="Times New Roman" w:hAnsi="Times New Roman"/>
          <w:sz w:val="28"/>
          <w:szCs w:val="28"/>
        </w:rPr>
        <w:t>тактных</w:t>
      </w:r>
      <w:proofErr w:type="spellEnd"/>
      <w:r w:rsidRPr="0058119C">
        <w:rPr>
          <w:rFonts w:ascii="Times New Roman" w:hAnsi="Times New Roman"/>
          <w:sz w:val="28"/>
          <w:szCs w:val="28"/>
        </w:rPr>
        <w:t xml:space="preserve"> дизелей.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Классификация тепловозных дизелей по конструктивным особенностям и расположению цилиндров.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Основные теоретические циклы поршневых ДВС. Цикл с подводом тепла при V=</w:t>
      </w:r>
      <w:proofErr w:type="spellStart"/>
      <w:r w:rsidRPr="0058119C">
        <w:rPr>
          <w:rFonts w:ascii="Times New Roman" w:hAnsi="Times New Roman"/>
          <w:sz w:val="28"/>
          <w:szCs w:val="28"/>
        </w:rPr>
        <w:t>const</w:t>
      </w:r>
      <w:proofErr w:type="spellEnd"/>
      <w:r w:rsidRPr="0058119C">
        <w:rPr>
          <w:rFonts w:ascii="Times New Roman" w:hAnsi="Times New Roman"/>
          <w:sz w:val="28"/>
          <w:szCs w:val="28"/>
        </w:rPr>
        <w:t>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Особенности импульсного наддува. Конструкция преобразователя импульсов.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 xml:space="preserve">Регулирование частоты вращения коленчатого вала дизеля. 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Требования к тепловозным дизелям. Классификация по степени быстроходности и по конструкции КШМ.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Особенности газотурбинного наддува дизелей. Пять схем ТК.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Основные теоретические циклы поршневых ДВС. Цикл с подводом тепла при P=</w:t>
      </w:r>
      <w:proofErr w:type="spellStart"/>
      <w:r w:rsidRPr="0058119C">
        <w:rPr>
          <w:rFonts w:ascii="Times New Roman" w:hAnsi="Times New Roman"/>
          <w:sz w:val="28"/>
          <w:szCs w:val="28"/>
        </w:rPr>
        <w:t>const</w:t>
      </w:r>
      <w:proofErr w:type="spellEnd"/>
      <w:r w:rsidRPr="0058119C">
        <w:rPr>
          <w:rFonts w:ascii="Times New Roman" w:hAnsi="Times New Roman"/>
          <w:sz w:val="28"/>
          <w:szCs w:val="28"/>
        </w:rPr>
        <w:t>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Регулирование распределения мощности по цилиндрам. Регулирование Т</w:t>
      </w:r>
      <w:r w:rsidRPr="00A8396B">
        <w:rPr>
          <w:rFonts w:ascii="Times New Roman" w:hAnsi="Times New Roman"/>
          <w:sz w:val="28"/>
          <w:szCs w:val="28"/>
          <w:vertAlign w:val="subscript"/>
        </w:rPr>
        <w:t>Г</w:t>
      </w:r>
      <w:r w:rsidRPr="0058119C">
        <w:rPr>
          <w:rFonts w:ascii="Times New Roman" w:hAnsi="Times New Roman"/>
          <w:sz w:val="28"/>
          <w:szCs w:val="28"/>
        </w:rPr>
        <w:t>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Внешний тепловой баланс двигателя.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Индикаторная диаграмма дизеля в координатах P-V. Основные показатели рабочего процесса 2-тактного дизеля.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Среднее индикаторное дав</w:t>
      </w:r>
      <w:r>
        <w:rPr>
          <w:rFonts w:ascii="Times New Roman" w:hAnsi="Times New Roman"/>
          <w:sz w:val="28"/>
          <w:szCs w:val="28"/>
        </w:rPr>
        <w:t xml:space="preserve">ление. Особенности определения </w:t>
      </w:r>
      <w:proofErr w:type="spellStart"/>
      <w:r>
        <w:rPr>
          <w:rFonts w:ascii="Times New Roman" w:hAnsi="Times New Roman"/>
          <w:sz w:val="28"/>
          <w:szCs w:val="28"/>
        </w:rPr>
        <w:t>Р</w:t>
      </w:r>
      <w:r w:rsidRPr="0058119C">
        <w:rPr>
          <w:rFonts w:ascii="Times New Roman" w:hAnsi="Times New Roman"/>
          <w:sz w:val="28"/>
          <w:szCs w:val="28"/>
        </w:rPr>
        <w:t>i</w:t>
      </w:r>
      <w:proofErr w:type="spellEnd"/>
      <w:r w:rsidRPr="0058119C">
        <w:rPr>
          <w:rFonts w:ascii="Times New Roman" w:hAnsi="Times New Roman"/>
          <w:sz w:val="28"/>
          <w:szCs w:val="28"/>
        </w:rPr>
        <w:t>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 xml:space="preserve">Схема подачи газа в </w:t>
      </w:r>
      <w:proofErr w:type="spellStart"/>
      <w:r w:rsidRPr="0058119C">
        <w:rPr>
          <w:rFonts w:ascii="Times New Roman" w:hAnsi="Times New Roman"/>
          <w:sz w:val="28"/>
          <w:szCs w:val="28"/>
        </w:rPr>
        <w:t>газодизель</w:t>
      </w:r>
      <w:proofErr w:type="spellEnd"/>
      <w:r w:rsidRPr="0058119C">
        <w:rPr>
          <w:rFonts w:ascii="Times New Roman" w:hAnsi="Times New Roman"/>
          <w:sz w:val="28"/>
          <w:szCs w:val="28"/>
        </w:rPr>
        <w:t xml:space="preserve"> тепловоза ТЭМ18Г.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Регулирование распределения мощности по цилиндрам. Регулирование Р</w:t>
      </w:r>
      <w:r w:rsidRPr="0058119C">
        <w:rPr>
          <w:rFonts w:ascii="Times New Roman" w:hAnsi="Times New Roman"/>
          <w:sz w:val="28"/>
          <w:szCs w:val="28"/>
          <w:vertAlign w:val="subscript"/>
        </w:rPr>
        <w:t>Z</w:t>
      </w:r>
      <w:r w:rsidRPr="0058119C">
        <w:rPr>
          <w:rFonts w:ascii="Times New Roman" w:hAnsi="Times New Roman"/>
          <w:sz w:val="28"/>
          <w:szCs w:val="28"/>
        </w:rPr>
        <w:t>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Разносный режим двигателя.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Система смазки тепловозных дизелей.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Качественное и количественное регулирование ДВС.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Основные показатели рабочего процесса 4-тактного дизеля.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Расчет процессов сгорания дизеля.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lastRenderedPageBreak/>
        <w:t>Основные направления повышения мощности тепловозных дизелей.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Основные зависимости индикаторных и эффективных показателей ДВС.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Совместная работа дизеля и свободного турбокомпрессора.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Наддув дизеля при переменном давлении.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Принципы регулирования цикловой подачи топлива ТНВД.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Характеристика применяемых смазочных масел тепловозных дизелей.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Классификация смесеобразования и сгорания двигателей внутреннего сгорания.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Топливная система тепловозного дизеля.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Классификация систем регулирования частоты вращения коленчатого вала дизеля.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 xml:space="preserve">Одно- и двухрежимный регулятор </w:t>
      </w:r>
      <w:proofErr w:type="spellStart"/>
      <w:r w:rsidRPr="0058119C">
        <w:rPr>
          <w:rFonts w:ascii="Times New Roman" w:hAnsi="Times New Roman"/>
          <w:sz w:val="28"/>
          <w:szCs w:val="28"/>
        </w:rPr>
        <w:t>n</w:t>
      </w:r>
      <w:r w:rsidRPr="0058119C">
        <w:rPr>
          <w:rFonts w:ascii="Times New Roman" w:hAnsi="Times New Roman"/>
          <w:sz w:val="28"/>
          <w:szCs w:val="28"/>
          <w:vertAlign w:val="subscript"/>
        </w:rPr>
        <w:t>д</w:t>
      </w:r>
      <w:proofErr w:type="spellEnd"/>
      <w:r w:rsidRPr="0058119C">
        <w:rPr>
          <w:rFonts w:ascii="Times New Roman" w:hAnsi="Times New Roman"/>
          <w:sz w:val="28"/>
          <w:szCs w:val="28"/>
        </w:rPr>
        <w:t xml:space="preserve"> дизеля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 xml:space="preserve">Основные виды газовых двигателей. Индикаторные диаграммы </w:t>
      </w:r>
      <w:proofErr w:type="spellStart"/>
      <w:r w:rsidRPr="0058119C">
        <w:rPr>
          <w:rFonts w:ascii="Times New Roman" w:hAnsi="Times New Roman"/>
          <w:sz w:val="28"/>
          <w:szCs w:val="28"/>
        </w:rPr>
        <w:t>газодвигателей</w:t>
      </w:r>
      <w:proofErr w:type="spellEnd"/>
      <w:r w:rsidRPr="0058119C">
        <w:rPr>
          <w:rFonts w:ascii="Times New Roman" w:hAnsi="Times New Roman"/>
          <w:sz w:val="28"/>
          <w:szCs w:val="28"/>
        </w:rPr>
        <w:t>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 xml:space="preserve">Режимы работы дизелей в эксплуатации. Определение средней мощности дизеля в режиме тяги и движении. 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Система охлаждения тепловозных дизелей.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Расчет процессов сжатия дизеля.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 xml:space="preserve">Режимы работы дизелей в эксплуатации. 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Основные схемы наддува тепловозных дизелей.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 xml:space="preserve">Газотурбинные двигатели и </w:t>
      </w:r>
      <w:proofErr w:type="spellStart"/>
      <w:r w:rsidRPr="0058119C">
        <w:rPr>
          <w:rFonts w:ascii="Times New Roman" w:hAnsi="Times New Roman"/>
          <w:sz w:val="28"/>
          <w:szCs w:val="28"/>
        </w:rPr>
        <w:t>газотурбовозы</w:t>
      </w:r>
      <w:proofErr w:type="spellEnd"/>
      <w:r w:rsidRPr="0058119C">
        <w:rPr>
          <w:rFonts w:ascii="Times New Roman" w:hAnsi="Times New Roman"/>
          <w:sz w:val="28"/>
          <w:szCs w:val="28"/>
        </w:rPr>
        <w:t>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Режимы холостого хода и малых нагрузок дизелей. Влияние теплового состояния двигателя на расход топлива.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Топливная система тепловозного дизеля.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Расчет процессов наполнения дизеля.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Водяная система тепловозного дизеля.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Наддув дизеля при переменном давлении.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Система смазки тепловозного дизеля.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Классификация смесеобразования и сгорания двигателей внутреннего сгорания.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Конструктивные особенности форсунок тепловозных дизелей.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Особенности работы тепловозных дизелей на частичных нагрузках и холостом ходу.</w:t>
      </w:r>
    </w:p>
    <w:p w:rsidR="0058119C" w:rsidRPr="0058119C" w:rsidRDefault="0058119C" w:rsidP="0058119C">
      <w:pPr>
        <w:pStyle w:val="a5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119C">
        <w:rPr>
          <w:rFonts w:ascii="Times New Roman" w:hAnsi="Times New Roman"/>
          <w:sz w:val="28"/>
          <w:szCs w:val="28"/>
        </w:rPr>
        <w:t>Основные схемы наддува тепловозных дизелей.</w:t>
      </w:r>
    </w:p>
    <w:p w:rsidR="0058119C" w:rsidRPr="00C70BE5" w:rsidRDefault="0058119C" w:rsidP="0058119C">
      <w:pPr>
        <w:spacing w:after="0"/>
        <w:ind w:firstLine="709"/>
        <w:rPr>
          <w:rFonts w:ascii="Times New Roman" w:hAnsi="Times New Roman"/>
          <w:b/>
          <w:bCs/>
          <w:noProof/>
          <w:color w:val="FF0000"/>
          <w:sz w:val="28"/>
          <w:szCs w:val="28"/>
        </w:rPr>
      </w:pPr>
    </w:p>
    <w:p w:rsidR="0058119C" w:rsidRPr="00A201EA" w:rsidRDefault="00A201EA" w:rsidP="00433842">
      <w:pPr>
        <w:spacing w:after="0"/>
        <w:ind w:firstLine="709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A201EA">
        <w:rPr>
          <w:rFonts w:ascii="Times New Roman" w:hAnsi="Times New Roman"/>
          <w:b/>
          <w:bCs/>
          <w:noProof/>
          <w:sz w:val="28"/>
          <w:szCs w:val="28"/>
        </w:rPr>
        <w:t xml:space="preserve">Перечень вопросов к </w:t>
      </w:r>
      <w:r w:rsidR="00C9116E">
        <w:rPr>
          <w:rFonts w:ascii="Times New Roman" w:hAnsi="Times New Roman"/>
          <w:b/>
          <w:bCs/>
          <w:noProof/>
          <w:sz w:val="28"/>
          <w:szCs w:val="28"/>
        </w:rPr>
        <w:t>зачету</w:t>
      </w:r>
      <w:bookmarkStart w:id="0" w:name="_GoBack"/>
      <w:bookmarkEnd w:id="0"/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Основные типы регуляторов частоты вращения коленчатого вала. Всережимный регулятор.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lastRenderedPageBreak/>
        <w:t xml:space="preserve">Основные схемы КШМ двигателей. Нормальный и </w:t>
      </w:r>
      <w:proofErr w:type="spellStart"/>
      <w:r w:rsidRPr="00433842">
        <w:rPr>
          <w:rFonts w:ascii="Times New Roman" w:hAnsi="Times New Roman"/>
          <w:sz w:val="28"/>
          <w:szCs w:val="28"/>
        </w:rPr>
        <w:t>дезаксиальный</w:t>
      </w:r>
      <w:proofErr w:type="spellEnd"/>
      <w:r w:rsidRPr="00433842">
        <w:rPr>
          <w:rFonts w:ascii="Times New Roman" w:hAnsi="Times New Roman"/>
          <w:sz w:val="28"/>
          <w:szCs w:val="28"/>
        </w:rPr>
        <w:t xml:space="preserve"> механизмы.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Назначени</w:t>
      </w:r>
      <w:r>
        <w:rPr>
          <w:rFonts w:ascii="Times New Roman" w:hAnsi="Times New Roman"/>
          <w:sz w:val="28"/>
          <w:szCs w:val="28"/>
        </w:rPr>
        <w:t xml:space="preserve">е и схема </w:t>
      </w:r>
      <w:proofErr w:type="spellStart"/>
      <w:r>
        <w:rPr>
          <w:rFonts w:ascii="Times New Roman" w:hAnsi="Times New Roman"/>
          <w:sz w:val="28"/>
          <w:szCs w:val="28"/>
        </w:rPr>
        <w:t>антивибратора</w:t>
      </w:r>
      <w:proofErr w:type="spellEnd"/>
      <w:r>
        <w:rPr>
          <w:rFonts w:ascii="Times New Roman" w:hAnsi="Times New Roman"/>
          <w:sz w:val="28"/>
          <w:szCs w:val="28"/>
        </w:rPr>
        <w:t xml:space="preserve"> дизеля.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Тепловой баланс двигателей внутреннего сгорания.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Внутренняя неуравновешенность двигателя.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Особенности регулирован</w:t>
      </w:r>
      <w:r>
        <w:rPr>
          <w:rFonts w:ascii="Times New Roman" w:hAnsi="Times New Roman"/>
          <w:sz w:val="28"/>
          <w:szCs w:val="28"/>
        </w:rPr>
        <w:t>ия цикловой подачи топлива ТНВД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Система регулирования частоты вращения коленчатого вала и мощ</w:t>
      </w:r>
      <w:r w:rsidR="002C04B8">
        <w:rPr>
          <w:rFonts w:ascii="Times New Roman" w:hAnsi="Times New Roman"/>
          <w:sz w:val="28"/>
          <w:szCs w:val="28"/>
        </w:rPr>
        <w:t>но</w:t>
      </w:r>
      <w:r w:rsidRPr="00433842">
        <w:rPr>
          <w:rFonts w:ascii="Times New Roman" w:hAnsi="Times New Roman"/>
          <w:sz w:val="28"/>
          <w:szCs w:val="28"/>
        </w:rPr>
        <w:t>сти дизеля.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Коэффициент приспособляемости двигателя.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Крутильные колебания в</w:t>
      </w:r>
      <w:r>
        <w:rPr>
          <w:rFonts w:ascii="Times New Roman" w:hAnsi="Times New Roman"/>
          <w:sz w:val="28"/>
          <w:szCs w:val="28"/>
        </w:rPr>
        <w:t xml:space="preserve"> системе </w:t>
      </w:r>
      <w:proofErr w:type="spellStart"/>
      <w:r>
        <w:rPr>
          <w:rFonts w:ascii="Times New Roman" w:hAnsi="Times New Roman"/>
          <w:sz w:val="28"/>
          <w:szCs w:val="28"/>
        </w:rPr>
        <w:t>валопровода</w:t>
      </w:r>
      <w:proofErr w:type="spellEnd"/>
      <w:r>
        <w:rPr>
          <w:rFonts w:ascii="Times New Roman" w:hAnsi="Times New Roman"/>
          <w:sz w:val="28"/>
          <w:szCs w:val="28"/>
        </w:rPr>
        <w:t xml:space="preserve"> двигателя.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Основные типы регуляторов частоты вращения коленчатого вала.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Тепловой баланс двигателя. Статьи теплового баланса.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Сравнение транспортных характеристик двигат</w:t>
      </w:r>
      <w:r>
        <w:rPr>
          <w:rFonts w:ascii="Times New Roman" w:hAnsi="Times New Roman"/>
          <w:sz w:val="28"/>
          <w:szCs w:val="28"/>
        </w:rPr>
        <w:t xml:space="preserve">елей: генераторной и винтовой. 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Основные принципы регулирования распределения мощности по цилиндрам. Регулирование по температуре выпускных газов.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 xml:space="preserve">Основные силы, действующие в КШМ. 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 xml:space="preserve">Основные конструктивные особенности цилиндровых крышек дизелей. 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 xml:space="preserve">Сравнение транспортных характеристик двигателей: генераторной и винтовой. 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Основные принципы регулирования распределения мощности по цилиндрам. Регулирование по максимальному давлению сгорания.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Влияние сил инерции КШМ на суммарные силы,</w:t>
      </w:r>
      <w:r>
        <w:rPr>
          <w:rFonts w:ascii="Times New Roman" w:hAnsi="Times New Roman"/>
          <w:sz w:val="28"/>
          <w:szCs w:val="28"/>
        </w:rPr>
        <w:t xml:space="preserve"> возникающие при работе дизеля.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Характеристики тепловозных дизелей. Внешняя и скоростные характеристики.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Способы устранения опасных крутильных колебаний.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Угол опережения подачи топлива и особенности его регулирования.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Основные способы регулирования двигателей. Качественное и количественное регулирование.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Тепловой баланс двигателя.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Транспортные характеристики дизелей. Механическая и гидравлическая передачи мощности тепловоза.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Характеристики тепловозных дизелей. Винтовая характеристика.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Особенности «сухих» и «мокрых» втулок цилиндров двигателей. Назовите эти двигатели.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Вращающий и опрокидывающий момент дизеля.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Характеристики тепловозных дизелей. Экономическая характеристика.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Расчет приведенных масс шатуна и кривошипа.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lastRenderedPageBreak/>
        <w:t xml:space="preserve">Особенности конструкции уплотнительных и маслосъемных поршневых колец. 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Эластичность двигателя.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 xml:space="preserve">Особенности регулирования цикловой подачи топлива ТНВД </w:t>
      </w:r>
    </w:p>
    <w:p w:rsidR="002C04B8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Вид и форма графика T=f(</w:t>
      </w:r>
      <w:r w:rsidRPr="00433842">
        <w:rPr>
          <w:rFonts w:ascii="Times New Roman" w:hAnsi="Times New Roman"/>
          <w:sz w:val="28"/>
          <w:szCs w:val="28"/>
        </w:rPr>
        <w:sym w:font="Symbol" w:char="F06A"/>
      </w:r>
      <w:r w:rsidRPr="00433842">
        <w:rPr>
          <w:rFonts w:ascii="Times New Roman" w:hAnsi="Times New Roman"/>
          <w:sz w:val="28"/>
          <w:szCs w:val="28"/>
          <w:vertAlign w:val="superscript"/>
        </w:rPr>
        <w:t>0</w:t>
      </w:r>
      <w:r w:rsidRPr="00433842">
        <w:rPr>
          <w:rFonts w:ascii="Times New Roman" w:hAnsi="Times New Roman"/>
          <w:sz w:val="28"/>
          <w:szCs w:val="28"/>
        </w:rPr>
        <w:t>п.к.в).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Характеристики тепловозных дизелей. Регуляторная характеристика.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Назначение и схема демпфера дизеля.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Регулирование величин P</w:t>
      </w:r>
      <w:r w:rsidRPr="00433842">
        <w:rPr>
          <w:rFonts w:ascii="Times New Roman" w:hAnsi="Times New Roman"/>
          <w:sz w:val="28"/>
          <w:szCs w:val="28"/>
          <w:lang w:val="en-US"/>
        </w:rPr>
        <w:t>z</w:t>
      </w:r>
      <w:r w:rsidRPr="00433842">
        <w:rPr>
          <w:rFonts w:ascii="Times New Roman" w:hAnsi="Times New Roman"/>
          <w:sz w:val="28"/>
          <w:szCs w:val="28"/>
        </w:rPr>
        <w:t xml:space="preserve"> и </w:t>
      </w:r>
      <w:r w:rsidRPr="00433842">
        <w:rPr>
          <w:rFonts w:ascii="Times New Roman" w:hAnsi="Times New Roman"/>
          <w:sz w:val="28"/>
          <w:szCs w:val="28"/>
          <w:lang w:val="en-US"/>
        </w:rPr>
        <w:t>t</w:t>
      </w:r>
      <w:r w:rsidRPr="00433842">
        <w:rPr>
          <w:rFonts w:ascii="Times New Roman" w:hAnsi="Times New Roman"/>
          <w:sz w:val="28"/>
          <w:szCs w:val="28"/>
        </w:rPr>
        <w:t>г по цилиндрам. Привести последовательность регулирования для дизеля типа Д49.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Характеристики тепловозных дизелей. Генераторная характеристика.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Расчет сил и моментов в КШМ. Сила K.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Регулирование величин P</w:t>
      </w:r>
      <w:r w:rsidRPr="00433842">
        <w:rPr>
          <w:rFonts w:ascii="Times New Roman" w:hAnsi="Times New Roman"/>
          <w:sz w:val="28"/>
          <w:szCs w:val="28"/>
          <w:lang w:val="en-US"/>
        </w:rPr>
        <w:t>z</w:t>
      </w:r>
      <w:r w:rsidRPr="00433842">
        <w:rPr>
          <w:rFonts w:ascii="Times New Roman" w:hAnsi="Times New Roman"/>
          <w:sz w:val="28"/>
          <w:szCs w:val="28"/>
        </w:rPr>
        <w:t xml:space="preserve"> и </w:t>
      </w:r>
      <w:r w:rsidRPr="00433842">
        <w:rPr>
          <w:rFonts w:ascii="Times New Roman" w:hAnsi="Times New Roman"/>
          <w:sz w:val="28"/>
          <w:szCs w:val="28"/>
          <w:lang w:val="en-US"/>
        </w:rPr>
        <w:t>t</w:t>
      </w:r>
      <w:r w:rsidRPr="00433842">
        <w:rPr>
          <w:rFonts w:ascii="Times New Roman" w:hAnsi="Times New Roman"/>
          <w:sz w:val="28"/>
          <w:szCs w:val="28"/>
        </w:rPr>
        <w:t>г по цилиндрам. Привести последовательность регулирования для дизеля типа Д100.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Характеристики тепловозных дизелей. Скоростные характеристики.</w:t>
      </w:r>
    </w:p>
    <w:p w:rsidR="002C04B8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Расче</w:t>
      </w:r>
      <w:r w:rsidR="002C04B8">
        <w:rPr>
          <w:rFonts w:ascii="Times New Roman" w:hAnsi="Times New Roman"/>
          <w:sz w:val="28"/>
          <w:szCs w:val="28"/>
        </w:rPr>
        <w:t>т сил и моментов в КШМ. Сила N.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 xml:space="preserve">Основные конструктивные особенности коленчатого вала дизеля. 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Основной график S, V и j =f(</w:t>
      </w:r>
      <w:r w:rsidRPr="00433842">
        <w:rPr>
          <w:rFonts w:ascii="Times New Roman" w:hAnsi="Times New Roman"/>
          <w:sz w:val="28"/>
          <w:szCs w:val="28"/>
        </w:rPr>
        <w:sym w:font="Symbol" w:char="F06A"/>
      </w:r>
      <w:r w:rsidRPr="00433842">
        <w:rPr>
          <w:rFonts w:ascii="Times New Roman" w:hAnsi="Times New Roman"/>
          <w:sz w:val="28"/>
          <w:szCs w:val="28"/>
          <w:vertAlign w:val="superscript"/>
        </w:rPr>
        <w:t>0</w:t>
      </w:r>
      <w:r w:rsidRPr="00433842">
        <w:rPr>
          <w:rFonts w:ascii="Times New Roman" w:hAnsi="Times New Roman"/>
          <w:sz w:val="28"/>
          <w:szCs w:val="28"/>
        </w:rPr>
        <w:t>п.к.в.) поршня главного и прицепного шатунов.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Характеристики тепловозных дизелей. Регулировочные характеристики.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 xml:space="preserve">Основные конструктивные особенности цилиндров дизелей. 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 xml:space="preserve">Основные конструктивные особенности цилиндров дизелей. 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Расчет сил и моментов в КШМ. Сила Z.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33842">
        <w:rPr>
          <w:rFonts w:ascii="Times New Roman" w:hAnsi="Times New Roman"/>
          <w:sz w:val="28"/>
          <w:szCs w:val="28"/>
        </w:rPr>
        <w:t>Антивибратор</w:t>
      </w:r>
      <w:proofErr w:type="spellEnd"/>
      <w:r w:rsidRPr="00433842">
        <w:rPr>
          <w:rFonts w:ascii="Times New Roman" w:hAnsi="Times New Roman"/>
          <w:sz w:val="28"/>
          <w:szCs w:val="28"/>
        </w:rPr>
        <w:t xml:space="preserve"> дизеля типа Д100.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Характеристики тепловозных дизелей. Внешняя характеристика.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Кинематика КШМ V-образного двигателя с прицепным шатуном.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Основные типы регуляторов частоты вращения коленчатого вала.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Характеристики тепловозных дизелей. Нагрузочные характеристики.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Силы, действующие в КШМ дизеля.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Критерии неуравновешенности дизеля. Критерий Стечкина-Климова.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Характеристики тепловозных дизелей. Ограничительная характеристика.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Расчет сил и моментов в КШМ. Сила Т.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 xml:space="preserve">Основные конструктивные особенности поршней дизелей. 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Характеристики тепловозных дизелей. Универсальная характеристика.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Диаграммы силы Т для 2-х и 4-тактных ДВС.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 xml:space="preserve">Основные конструктивные особенности остова дизеля. 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Тепловой баланс двигателя. Статьи теплового баланса.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>Диаграммы силы Т для 2-х и 4-тактных 6-цилиндровых ДВС.</w:t>
      </w:r>
    </w:p>
    <w:p w:rsidR="00433842" w:rsidRPr="00433842" w:rsidRDefault="00433842" w:rsidP="002C04B8">
      <w:pPr>
        <w:pStyle w:val="a5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33842">
        <w:rPr>
          <w:rFonts w:ascii="Times New Roman" w:hAnsi="Times New Roman"/>
          <w:sz w:val="28"/>
          <w:szCs w:val="28"/>
        </w:rPr>
        <w:t xml:space="preserve">Схема термодинамического комплекта ТКД-50М и </w:t>
      </w:r>
      <w:proofErr w:type="spellStart"/>
      <w:r w:rsidRPr="00433842">
        <w:rPr>
          <w:rFonts w:ascii="Times New Roman" w:hAnsi="Times New Roman"/>
          <w:sz w:val="28"/>
          <w:szCs w:val="28"/>
        </w:rPr>
        <w:t>максиметра</w:t>
      </w:r>
      <w:proofErr w:type="spellEnd"/>
      <w:r w:rsidRPr="00433842">
        <w:rPr>
          <w:rFonts w:ascii="Times New Roman" w:hAnsi="Times New Roman"/>
          <w:sz w:val="28"/>
          <w:szCs w:val="28"/>
        </w:rPr>
        <w:t xml:space="preserve"> модели 1711.</w:t>
      </w:r>
    </w:p>
    <w:p w:rsidR="00433842" w:rsidRPr="00C70BE5" w:rsidRDefault="00433842" w:rsidP="00433842">
      <w:pPr>
        <w:spacing w:after="0"/>
        <w:ind w:firstLine="709"/>
        <w:jc w:val="both"/>
        <w:rPr>
          <w:rFonts w:ascii="Times New Roman" w:hAnsi="Times New Roman"/>
          <w:b/>
          <w:bCs/>
          <w:noProof/>
          <w:color w:val="FF0000"/>
          <w:sz w:val="28"/>
          <w:szCs w:val="28"/>
        </w:rPr>
      </w:pPr>
    </w:p>
    <w:p w:rsidR="0058119C" w:rsidRDefault="0058119C" w:rsidP="0058119C"/>
    <w:sectPr w:rsidR="0058119C" w:rsidSect="001F2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7376A"/>
    <w:multiLevelType w:val="hybridMultilevel"/>
    <w:tmpl w:val="16A64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43035"/>
    <w:multiLevelType w:val="hybridMultilevel"/>
    <w:tmpl w:val="5360E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19C"/>
    <w:rsid w:val="001F292F"/>
    <w:rsid w:val="002C04B8"/>
    <w:rsid w:val="00364702"/>
    <w:rsid w:val="0039776D"/>
    <w:rsid w:val="00433842"/>
    <w:rsid w:val="0058119C"/>
    <w:rsid w:val="00A201EA"/>
    <w:rsid w:val="00A8396B"/>
    <w:rsid w:val="00C6508B"/>
    <w:rsid w:val="00C9116E"/>
    <w:rsid w:val="00DD0E57"/>
    <w:rsid w:val="00E72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ACCC2"/>
  <w15:docId w15:val="{C61594B0-B8DD-407D-9E76-3B92C42C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119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8119C"/>
    <w:pPr>
      <w:spacing w:after="0" w:line="240" w:lineRule="auto"/>
      <w:ind w:firstLine="540"/>
      <w:jc w:val="both"/>
    </w:pPr>
    <w:rPr>
      <w:rFonts w:ascii="Times New Roman" w:hAnsi="Times New Roman"/>
      <w:sz w:val="32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8119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No Spacing"/>
    <w:uiPriority w:val="1"/>
    <w:qFormat/>
    <w:rsid w:val="0058119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Корзина Инна Валерьевна</cp:lastModifiedBy>
  <cp:revision>2</cp:revision>
  <dcterms:created xsi:type="dcterms:W3CDTF">2026-06-02T10:14:00Z</dcterms:created>
  <dcterms:modified xsi:type="dcterms:W3CDTF">2026-06-02T10:14:00Z</dcterms:modified>
</cp:coreProperties>
</file>