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A8994" w14:textId="77777777" w:rsidR="00A04EE9" w:rsidRDefault="00735E37" w:rsidP="00682BE2">
      <w:pPr>
        <w:pStyle w:val="1"/>
        <w:spacing w:line="24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5E7CB513" w14:textId="77777777" w:rsidR="00A04EE9" w:rsidRDefault="00735E37" w:rsidP="00682BE2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14:paraId="713B9096" w14:textId="77777777" w:rsidR="00A04EE9" w:rsidRDefault="00735E37" w:rsidP="00682BE2">
      <w:pPr>
        <w:spacing w:after="0" w:line="240" w:lineRule="auto"/>
        <w:ind w:left="0" w:right="0" w:firstLine="0"/>
        <w:jc w:val="center"/>
        <w:rPr>
          <w:b/>
        </w:rPr>
      </w:pPr>
      <w:r>
        <w:rPr>
          <w:b/>
        </w:rPr>
        <w:t>«</w:t>
      </w:r>
      <w:r w:rsidR="001B2838">
        <w:rPr>
          <w:b/>
        </w:rPr>
        <w:t>Детали машин и основы конструирования</w:t>
      </w:r>
      <w:r>
        <w:rPr>
          <w:b/>
        </w:rPr>
        <w:t>»</w:t>
      </w:r>
    </w:p>
    <w:p w14:paraId="1526BFE8" w14:textId="77777777" w:rsidR="00682BE2" w:rsidRDefault="00682BE2" w:rsidP="00682BE2">
      <w:pPr>
        <w:spacing w:after="0" w:line="240" w:lineRule="auto"/>
        <w:ind w:left="0" w:right="0" w:firstLine="0"/>
        <w:jc w:val="center"/>
      </w:pPr>
    </w:p>
    <w:p w14:paraId="0A9CF30A" w14:textId="77777777" w:rsidR="00A04EE9" w:rsidRDefault="001B2838" w:rsidP="00682BE2">
      <w:pPr>
        <w:spacing w:after="0" w:line="240" w:lineRule="auto"/>
        <w:ind w:left="0" w:right="0" w:firstLine="0"/>
        <w:jc w:val="center"/>
        <w:rPr>
          <w:b/>
          <w:bCs/>
        </w:rPr>
      </w:pPr>
      <w:r>
        <w:rPr>
          <w:b/>
        </w:rPr>
        <w:t>5</w:t>
      </w:r>
      <w:r w:rsidR="00F8115F" w:rsidRPr="00F8115F">
        <w:rPr>
          <w:b/>
          <w:bCs/>
        </w:rPr>
        <w:t xml:space="preserve"> семестр</w:t>
      </w:r>
    </w:p>
    <w:p w14:paraId="42246C3F" w14:textId="77777777" w:rsidR="00682BE2" w:rsidRPr="00F8115F" w:rsidRDefault="00682BE2" w:rsidP="00682BE2">
      <w:pPr>
        <w:spacing w:after="0" w:line="240" w:lineRule="auto"/>
        <w:ind w:left="0" w:right="0" w:firstLine="0"/>
        <w:jc w:val="center"/>
        <w:rPr>
          <w:b/>
          <w:bCs/>
        </w:rPr>
      </w:pPr>
    </w:p>
    <w:p w14:paraId="0A598DC6" w14:textId="77777777" w:rsidR="00A04EE9" w:rsidRDefault="00735E37" w:rsidP="00682BE2">
      <w:pPr>
        <w:spacing w:after="0" w:line="24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2 вопроса, приведенных в </w:t>
      </w:r>
      <w:r w:rsidR="00B532F2">
        <w:t>зачетном</w:t>
      </w:r>
      <w:r>
        <w:t xml:space="preserve"> билете, из нижеприведенного списка</w:t>
      </w:r>
      <w:r w:rsidR="001B2838">
        <w:t xml:space="preserve"> и решить задачу</w:t>
      </w:r>
      <w:r>
        <w:t xml:space="preserve">. </w:t>
      </w:r>
    </w:p>
    <w:p w14:paraId="28A09316" w14:textId="77777777" w:rsidR="00A04EE9" w:rsidRDefault="00735E37" w:rsidP="00682BE2">
      <w:pPr>
        <w:spacing w:after="0" w:line="240" w:lineRule="auto"/>
        <w:ind w:left="0" w:right="0" w:firstLine="0"/>
        <w:jc w:val="center"/>
      </w:pPr>
      <w:r>
        <w:t xml:space="preserve"> </w:t>
      </w:r>
    </w:p>
    <w:p w14:paraId="333788A3" w14:textId="77777777" w:rsidR="00A04EE9" w:rsidRDefault="00735E37" w:rsidP="00682BE2">
      <w:pPr>
        <w:spacing w:after="0" w:line="240" w:lineRule="auto"/>
        <w:ind w:left="0" w:right="0"/>
        <w:jc w:val="center"/>
      </w:pPr>
      <w:r>
        <w:t>Примерный перечень вопросов</w:t>
      </w:r>
    </w:p>
    <w:p w14:paraId="7481A04A" w14:textId="77777777" w:rsidR="00361C9C" w:rsidRPr="005B19B1" w:rsidRDefault="00361C9C" w:rsidP="00682BE2">
      <w:pPr>
        <w:spacing w:after="0" w:line="240" w:lineRule="auto"/>
        <w:ind w:left="0" w:right="0"/>
        <w:jc w:val="left"/>
      </w:pPr>
    </w:p>
    <w:p w14:paraId="2BEF373D" w14:textId="77777777"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 xml:space="preserve">Основные понятия и определения, используемые в курсе деталей машин. </w:t>
      </w:r>
    </w:p>
    <w:p w14:paraId="1326D87C" w14:textId="77777777"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 xml:space="preserve">Критерии работоспособности и расчета деталей машин: статическая прочность. </w:t>
      </w:r>
    </w:p>
    <w:p w14:paraId="544BBECC" w14:textId="77777777"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 xml:space="preserve">Назначение и виды передач. </w:t>
      </w:r>
    </w:p>
    <w:p w14:paraId="78E38953" w14:textId="77777777"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>Основные параметры механических передач.</w:t>
      </w:r>
    </w:p>
    <w:p w14:paraId="4C182099" w14:textId="77777777"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 xml:space="preserve">Зубчатые передачи: классификация, геометрические параметры. Достоинства и недостатки. </w:t>
      </w:r>
    </w:p>
    <w:p w14:paraId="54A779B4" w14:textId="77777777"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>Расчет цилиндрической прямозубой передачи на контактную прочность.</w:t>
      </w:r>
    </w:p>
    <w:p w14:paraId="37F4CC5A" w14:textId="77777777"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>Расчет цилиндрической прямозубой передачи на изгиб.</w:t>
      </w:r>
    </w:p>
    <w:p w14:paraId="455069FE" w14:textId="77777777"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>Особенности геометрии и расчета косозубых и шевронных передач.</w:t>
      </w:r>
    </w:p>
    <w:p w14:paraId="38FF122F" w14:textId="77777777"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>Материалы зубчатых колес, виды термообработки. Определение допустимых напряжений.</w:t>
      </w:r>
    </w:p>
    <w:p w14:paraId="2C6977E8" w14:textId="77777777"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>Конические зубчатые передачи: геометрия, параметры, расчет на прочность. Достоинства и недостатки.</w:t>
      </w:r>
    </w:p>
    <w:p w14:paraId="6529C929" w14:textId="77777777" w:rsidR="00CB7B5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 xml:space="preserve">Червячные передачи: конструкция, классификация, принцип действия, достоинства и недостатки. </w:t>
      </w:r>
    </w:p>
    <w:p w14:paraId="0F17077C" w14:textId="77777777"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>Основные геометрические и кинематические зависимости</w:t>
      </w:r>
      <w:r w:rsidR="00CB7B58">
        <w:t xml:space="preserve"> червячных передач</w:t>
      </w:r>
      <w:r>
        <w:t>.</w:t>
      </w:r>
    </w:p>
    <w:p w14:paraId="0186CE82" w14:textId="77777777"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>Червячные передачи: критерии работоспособности и расчет на прочность.</w:t>
      </w:r>
    </w:p>
    <w:p w14:paraId="2BACF605" w14:textId="77777777" w:rsidR="00CB7B5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 xml:space="preserve">Цепные передачи: устройство, геометрические параметры, конструкции цепей, достоинства и недостатки. </w:t>
      </w:r>
    </w:p>
    <w:p w14:paraId="2566D86A" w14:textId="77777777"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>Основные геометрические и кинематические зависимости</w:t>
      </w:r>
      <w:r w:rsidR="00CB7B58">
        <w:t xml:space="preserve"> цепных передач</w:t>
      </w:r>
      <w:r>
        <w:t>.</w:t>
      </w:r>
    </w:p>
    <w:p w14:paraId="75891B21" w14:textId="77777777"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>Критерии работоспособности и расчет цепной передачи втулочно-роликовой цепью.</w:t>
      </w:r>
    </w:p>
    <w:p w14:paraId="27E2C786" w14:textId="77777777"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 xml:space="preserve">Ременная передача: геометрические и кинематические зависимости. </w:t>
      </w:r>
    </w:p>
    <w:p w14:paraId="420D2B95" w14:textId="77777777"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lastRenderedPageBreak/>
        <w:t xml:space="preserve">Напряжения, действующие в ременной передаче. Требования к материалам ремней и их реализация. </w:t>
      </w:r>
    </w:p>
    <w:p w14:paraId="0E4DCD0C" w14:textId="30F6A283" w:rsidR="001B2838" w:rsidRDefault="001B283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>Расчет ременных передач по тяговой способности и на усталостную прочность.</w:t>
      </w:r>
    </w:p>
    <w:p w14:paraId="59BFF7A3" w14:textId="162B7402" w:rsidR="00CB7B58" w:rsidRDefault="00CB7B58" w:rsidP="00682BE2">
      <w:pPr>
        <w:pStyle w:val="a3"/>
        <w:numPr>
          <w:ilvl w:val="0"/>
          <w:numId w:val="6"/>
        </w:numPr>
        <w:spacing w:after="0" w:line="240" w:lineRule="auto"/>
        <w:ind w:left="0" w:right="0" w:firstLine="0"/>
      </w:pPr>
      <w:r>
        <w:t>Силы, действующие в ременной передаче.</w:t>
      </w:r>
    </w:p>
    <w:p w14:paraId="1C0E2D6C" w14:textId="66F140A7" w:rsidR="0053575F" w:rsidRDefault="0053575F" w:rsidP="0053575F">
      <w:pPr>
        <w:pStyle w:val="a3"/>
        <w:spacing w:after="0" w:line="240" w:lineRule="auto"/>
        <w:ind w:left="0" w:right="0" w:firstLine="0"/>
      </w:pPr>
    </w:p>
    <w:p w14:paraId="4B43198E" w14:textId="5A41FF93" w:rsidR="0053575F" w:rsidRDefault="0053575F" w:rsidP="0053575F">
      <w:pPr>
        <w:spacing w:after="0" w:line="240" w:lineRule="auto"/>
        <w:ind w:left="0" w:right="0" w:firstLine="0"/>
        <w:jc w:val="center"/>
      </w:pPr>
      <w:r>
        <w:t>Примеры задач</w:t>
      </w:r>
    </w:p>
    <w:p w14:paraId="68384389" w14:textId="77777777" w:rsidR="0053575F" w:rsidRDefault="0053575F" w:rsidP="0053575F">
      <w:pPr>
        <w:spacing w:after="0" w:line="240" w:lineRule="auto"/>
        <w:ind w:left="0" w:right="0" w:firstLine="0"/>
      </w:pPr>
    </w:p>
    <w:p w14:paraId="5183CEA3" w14:textId="77777777" w:rsidR="0053575F" w:rsidRPr="001B2838" w:rsidRDefault="0053575F" w:rsidP="0053575F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>Проверить пригодность по критерию износостойкости приводной роликовой цепи ПР – 19,05 – 31,8 ГОСТ 13568 для работы в приводе с передаточном отношением u=2,5 и вращающем моменте на ведущей звездочке Т=150 Н∙м. Допустимое давление в шарнире принять равным 17 Н/мм</w:t>
      </w:r>
      <w:r w:rsidRPr="001B2838">
        <w:rPr>
          <w:vertAlign w:val="superscript"/>
        </w:rPr>
        <w:t>2</w:t>
      </w:r>
      <w:r>
        <w:t>.</w:t>
      </w:r>
    </w:p>
    <w:p w14:paraId="489B2452" w14:textId="77777777" w:rsidR="0053575F" w:rsidRDefault="0053575F" w:rsidP="0053575F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>Определить передаточное отношение и КПД червячной передачи, для которой: делительный диаметр червяка d1=80 мм; делительный диаметр колеса d2=312 мм; число заходов червяка z1=2; частота вращения червяка n1=1440 мин</w:t>
      </w:r>
      <w:r w:rsidRPr="001B2838">
        <w:rPr>
          <w:vertAlign w:val="superscript"/>
        </w:rPr>
        <w:t>-1</w:t>
      </w:r>
      <w:r>
        <w:t>; модуль зацепления m=8 мм.</w:t>
      </w:r>
    </w:p>
    <w:p w14:paraId="02CD4738" w14:textId="77777777" w:rsidR="0053575F" w:rsidRDefault="0053575F" w:rsidP="0053575F">
      <w:pPr>
        <w:spacing w:after="0" w:line="240" w:lineRule="auto"/>
        <w:ind w:left="0" w:right="0" w:firstLine="0"/>
      </w:pPr>
    </w:p>
    <w:p w14:paraId="1831D243" w14:textId="77777777" w:rsidR="0053575F" w:rsidRDefault="0053575F" w:rsidP="0053575F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>Установить коэффициент динамической нагрузки для проверочного расчета зубчатых колес конической передачи, выполненных из стали 40Х с применением поверхностной закалки, если известны: средний модуль зацепления   m=2 мм; частота вращения шестерни n1=720 мин</w:t>
      </w:r>
      <w:r w:rsidRPr="001B2838">
        <w:rPr>
          <w:vertAlign w:val="superscript"/>
        </w:rPr>
        <w:t>-</w:t>
      </w:r>
      <w:proofErr w:type="gramStart"/>
      <w:r w:rsidRPr="001B2838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1B2838">
        <w:t>;</w:t>
      </w:r>
      <w:proofErr w:type="gramEnd"/>
      <w:r>
        <w:t xml:space="preserve"> число зубьев колеса z2 =60; угол начального конуса колеса  δ2 =60</w:t>
      </w:r>
      <w:r w:rsidRPr="001B2838">
        <w:rPr>
          <w:vertAlign w:val="superscript"/>
        </w:rPr>
        <w:t>0</w:t>
      </w:r>
      <w:r>
        <w:t>.</w:t>
      </w:r>
    </w:p>
    <w:p w14:paraId="4A5C208B" w14:textId="77777777" w:rsidR="0053575F" w:rsidRDefault="0053575F" w:rsidP="0053575F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>Определить минимальное значение предварительного натяжения ремня в плоскоременной передаче с передаточным отношением 2, диаметром ведущего шкива 250 мм, межосевым расстоянием 2 м. Вращающий момент на ведущем шкиве 40 Н∙м. Коэффициент трения ремня по шкиву 0,2.</w:t>
      </w:r>
    </w:p>
    <w:p w14:paraId="4B595AEC" w14:textId="77777777" w:rsidR="0053575F" w:rsidRDefault="0053575F" w:rsidP="0053575F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>Подобрать материалы для червяка и червячного колеса для использования в червячной передаче с параметрами: мощность P1=5 кВт, n1 =1440 мин-1; передаточное отношение u=12.</w:t>
      </w:r>
    </w:p>
    <w:p w14:paraId="3E01F530" w14:textId="77777777" w:rsidR="0053575F" w:rsidRDefault="0053575F" w:rsidP="0053575F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 xml:space="preserve">Определить минимально допустимое значение модуля зацепления прямозубой цилиндрической передачи из условия прочности на изгиб. Делительный диаметр шестерни 120 мм, вращающий момент Т1=85 Н∙м. Допускаемые напряжения изгиба 280 МПа. Ширина зубчатого венца 30 мм. Степень точности передачи </w:t>
      </w:r>
      <w:proofErr w:type="gramStart"/>
      <w:r>
        <w:t>–  Зубчатые</w:t>
      </w:r>
      <w:proofErr w:type="gramEnd"/>
      <w:r>
        <w:t xml:space="preserve"> колеса расположены несимметрично относительно опор. Частота вращения n1=950 мин-1; твердость материалов меньше 350 НВ.</w:t>
      </w:r>
    </w:p>
    <w:p w14:paraId="6C280A07" w14:textId="77777777" w:rsidR="0053575F" w:rsidRDefault="0053575F" w:rsidP="0053575F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 xml:space="preserve">Определить коэффициент долговечности для вычисления допускаемых контактных напряжений шестерни, выполненной </w:t>
      </w:r>
      <w:proofErr w:type="gramStart"/>
      <w:r>
        <w:t>из  стали</w:t>
      </w:r>
      <w:proofErr w:type="gramEnd"/>
      <w:r>
        <w:t xml:space="preserve"> 45, термообработка улучшение – 240 НВ. Частота вращения шестерни 2880 мин-1, срок службы передачи 11000 часов. Гистограмма нагружения передачи показана на рисунке.</w:t>
      </w:r>
    </w:p>
    <w:p w14:paraId="57159558" w14:textId="77777777" w:rsidR="0053575F" w:rsidRDefault="0053575F" w:rsidP="0053575F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lastRenderedPageBreak/>
        <w:t xml:space="preserve">Оценить минимальное и оптимальное значения межосевого расстояния цепной передачи с передаточным отношением 3,1 Гибкий тяговый орган: втулочно-роликовая цепь с шагом 8,0 мм (диаметр ролика 5 мм). </w:t>
      </w:r>
    </w:p>
    <w:p w14:paraId="720F32E6" w14:textId="77777777" w:rsidR="0053575F" w:rsidRDefault="0053575F" w:rsidP="0053575F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>Определить максимальное значение нормального модуля из условия отсутствия подрезания зубьев в косозубой передаче. Делительный диаметр шестерни равен    20 мм, угол наклона зубьев 18</w:t>
      </w:r>
      <w:r w:rsidRPr="00CB7B58">
        <w:rPr>
          <w:vertAlign w:val="superscript"/>
        </w:rPr>
        <w:t>О</w:t>
      </w:r>
      <w:r>
        <w:t>, допустимое напряжение изгиба 276 МПа.</w:t>
      </w:r>
    </w:p>
    <w:p w14:paraId="4C208AE7" w14:textId="77777777" w:rsidR="0053575F" w:rsidRDefault="0053575F" w:rsidP="0053575F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 xml:space="preserve">Определить значение коэффициента перегрузки для проверки на статическую </w:t>
      </w:r>
      <w:proofErr w:type="gramStart"/>
      <w:r>
        <w:t>прочность  элементов</w:t>
      </w:r>
      <w:proofErr w:type="gramEnd"/>
      <w:r>
        <w:t xml:space="preserve"> механического привода, не содержащего предохранительных устройств, мощностью 6,3 кВт. В качестве силового механизма используется электродвигатель   4А60S8У</w:t>
      </w:r>
    </w:p>
    <w:p w14:paraId="177DA8BF" w14:textId="77777777" w:rsidR="0053575F" w:rsidRDefault="0053575F" w:rsidP="0053575F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>Вычислить коэффициент ширины зубчатого венца ψbRe конической передачи: ширина зубчатого венца 38 мм, диаметр внешней делительной окружности колеса 35 мм, передаточное число 3,</w:t>
      </w:r>
    </w:p>
    <w:p w14:paraId="4ABF5F48" w14:textId="77777777" w:rsidR="0053575F" w:rsidRDefault="0053575F" w:rsidP="0053575F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 xml:space="preserve">Подобрать ремень и назначить диаметры шкивов для клиноременной передачи с входными параметрами: передаваемая мощность – 10 кВт, частота вращения ведущего </w:t>
      </w:r>
      <w:proofErr w:type="gramStart"/>
      <w:r>
        <w:t>шкива  960</w:t>
      </w:r>
      <w:proofErr w:type="gramEnd"/>
      <w:r>
        <w:t xml:space="preserve"> об/мин, передаточное отношение – 4</w:t>
      </w:r>
    </w:p>
    <w:p w14:paraId="2AB73A54" w14:textId="77777777" w:rsidR="0053575F" w:rsidRDefault="0053575F" w:rsidP="0053575F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>Определить требуемое число ремней в клиноременной передаче: передаваемая мощность 8 кВт, расчетная мощность для одного ремня 1,95 кВт.</w:t>
      </w:r>
    </w:p>
    <w:p w14:paraId="524574F1" w14:textId="77777777" w:rsidR="0053575F" w:rsidRDefault="0053575F" w:rsidP="0053575F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 xml:space="preserve">Подобрать приводную втулочно-роликовую цепь для использования в механическом приводе мощностью 5,5 кВт. Частота вращения ведущей звездочки 550 об/мин. Установить диапазон оптимальных </w:t>
      </w:r>
      <w:proofErr w:type="gramStart"/>
      <w:r>
        <w:t>значений  межосевого</w:t>
      </w:r>
      <w:proofErr w:type="gramEnd"/>
      <w:r>
        <w:t xml:space="preserve"> расстояния.</w:t>
      </w:r>
    </w:p>
    <w:p w14:paraId="4DA425E1" w14:textId="77777777" w:rsidR="0053575F" w:rsidRDefault="0053575F" w:rsidP="0053575F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>Назначить число зубьев зубчатых колес в планетарной передаче с передаточным отношением ibah=6,3 Число сателлитов – 3.</w:t>
      </w:r>
    </w:p>
    <w:p w14:paraId="2D4E0AE5" w14:textId="77777777" w:rsidR="0053575F" w:rsidRDefault="0053575F" w:rsidP="0053575F">
      <w:pPr>
        <w:pStyle w:val="a3"/>
        <w:numPr>
          <w:ilvl w:val="0"/>
          <w:numId w:val="7"/>
        </w:numPr>
        <w:spacing w:after="0" w:line="240" w:lineRule="auto"/>
        <w:ind w:left="0" w:right="0" w:firstLine="0"/>
      </w:pPr>
      <w:r>
        <w:t>Определить значение допустимых контактных напряжений для стали 40Х, термообработка объемная закалка. Эквивалентное число циклов перемены напряжений равно 2,8∙10</w:t>
      </w:r>
      <w:r w:rsidRPr="001B2838">
        <w:rPr>
          <w:vertAlign w:val="superscript"/>
        </w:rPr>
        <w:t>3</w:t>
      </w:r>
      <w:r>
        <w:t>.</w:t>
      </w:r>
    </w:p>
    <w:p w14:paraId="348BFD7C" w14:textId="77777777" w:rsidR="001B2838" w:rsidRDefault="001B2838" w:rsidP="0053575F">
      <w:pPr>
        <w:spacing w:after="0" w:line="240" w:lineRule="auto"/>
        <w:ind w:left="0" w:right="0" w:firstLine="0"/>
        <w:jc w:val="left"/>
      </w:pPr>
    </w:p>
    <w:p w14:paraId="79884CA5" w14:textId="77777777" w:rsidR="00682BE2" w:rsidRDefault="00682BE2" w:rsidP="00CB7B58">
      <w:pPr>
        <w:spacing w:after="0" w:line="240" w:lineRule="auto"/>
        <w:ind w:right="0"/>
        <w:jc w:val="center"/>
        <w:rPr>
          <w:b/>
        </w:rPr>
      </w:pPr>
      <w:r w:rsidRPr="00682BE2">
        <w:rPr>
          <w:b/>
        </w:rPr>
        <w:t>6 семестр</w:t>
      </w:r>
    </w:p>
    <w:p w14:paraId="7CF14488" w14:textId="77777777" w:rsidR="00682BE2" w:rsidRDefault="00682BE2" w:rsidP="00CB7B58">
      <w:pPr>
        <w:spacing w:after="0" w:line="240" w:lineRule="auto"/>
        <w:ind w:right="0"/>
        <w:jc w:val="center"/>
        <w:rPr>
          <w:b/>
        </w:rPr>
      </w:pPr>
    </w:p>
    <w:p w14:paraId="5FE24CB1" w14:textId="038332C3" w:rsidR="00682BE2" w:rsidRDefault="0053575F" w:rsidP="0053575F">
      <w:pPr>
        <w:spacing w:after="0" w:line="240" w:lineRule="auto"/>
        <w:ind w:left="0" w:right="0" w:firstLine="709"/>
      </w:pPr>
      <w:r w:rsidRPr="0053575F">
        <w:t>При проведении промежуточной аттестации обучающемуся предлагается дать ответы на 2 вопроса, приведенных в зачетном билете, из нижеприведенного списка</w:t>
      </w:r>
      <w:r>
        <w:t>.</w:t>
      </w:r>
    </w:p>
    <w:p w14:paraId="5B3F07A1" w14:textId="77777777" w:rsidR="0053575F" w:rsidRDefault="0053575F" w:rsidP="0053575F">
      <w:pPr>
        <w:spacing w:after="0" w:line="240" w:lineRule="auto"/>
        <w:ind w:left="0" w:right="0" w:firstLine="709"/>
      </w:pPr>
    </w:p>
    <w:p w14:paraId="07A5128C" w14:textId="77777777" w:rsidR="00682BE2" w:rsidRDefault="00682BE2" w:rsidP="00CB7B58">
      <w:pPr>
        <w:spacing w:after="0" w:line="240" w:lineRule="auto"/>
        <w:ind w:left="0" w:right="0"/>
        <w:jc w:val="center"/>
      </w:pPr>
      <w:r>
        <w:t>Примерный перечень вопросов</w:t>
      </w:r>
    </w:p>
    <w:p w14:paraId="62C53C14" w14:textId="77777777" w:rsidR="00682BE2" w:rsidRPr="005B19B1" w:rsidRDefault="00682BE2" w:rsidP="00CB7B58">
      <w:pPr>
        <w:spacing w:after="0" w:line="240" w:lineRule="auto"/>
        <w:ind w:left="0" w:right="0"/>
        <w:jc w:val="left"/>
      </w:pPr>
    </w:p>
    <w:p w14:paraId="439EC673" w14:textId="77777777"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 xml:space="preserve">Валы и оси: конструкции, способы снижения концентрации напряжений. </w:t>
      </w:r>
    </w:p>
    <w:p w14:paraId="3D2FF4EE" w14:textId="77777777"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>Принципы конструирования валов.</w:t>
      </w:r>
    </w:p>
    <w:p w14:paraId="73D42F6A" w14:textId="77777777"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>Расчет валов и осей на статическую и усталостную прочность.</w:t>
      </w:r>
    </w:p>
    <w:p w14:paraId="2E2BF75C" w14:textId="77777777"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 xml:space="preserve">Виды несоосности валов. </w:t>
      </w:r>
    </w:p>
    <w:p w14:paraId="67BD5604" w14:textId="77777777"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lastRenderedPageBreak/>
        <w:t>Классификация, характеристики и подбор стандартных муфт.</w:t>
      </w:r>
    </w:p>
    <w:p w14:paraId="6599D03C" w14:textId="77777777"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 xml:space="preserve">Конструкции и классификация подшипников качения. </w:t>
      </w:r>
    </w:p>
    <w:p w14:paraId="58D68681" w14:textId="77777777"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>Сравнительная характеристика подшипников скольжения и качения.</w:t>
      </w:r>
    </w:p>
    <w:p w14:paraId="38F2F49B" w14:textId="77777777"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>Методика выбора и расчета подшипников качения.</w:t>
      </w:r>
    </w:p>
    <w:p w14:paraId="5B9EADCE" w14:textId="77777777"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 xml:space="preserve">Конструкция и принцип действия гидростатических и гидродинамических подшипников скольжения. </w:t>
      </w:r>
    </w:p>
    <w:p w14:paraId="717EAD52" w14:textId="77777777"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>Режимы трения в подшипниках скольжения.</w:t>
      </w:r>
    </w:p>
    <w:p w14:paraId="23CC1BCD" w14:textId="77777777"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>Шлицевые соединения: конструкции и расчет.</w:t>
      </w:r>
    </w:p>
    <w:p w14:paraId="6853486F" w14:textId="77777777"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>Шпоночные соединения: классификация, конструкции, выбор параметров, расчет на прочность.</w:t>
      </w:r>
    </w:p>
    <w:p w14:paraId="5E0EB6AB" w14:textId="77777777"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 xml:space="preserve">Типы резьб и их параметры. Детали резьбового соединения. </w:t>
      </w:r>
    </w:p>
    <w:p w14:paraId="7582B0FC" w14:textId="77777777"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>Способы стопорения деталей резьбового соединения.</w:t>
      </w:r>
    </w:p>
    <w:p w14:paraId="31CC9ED8" w14:textId="77777777"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 xml:space="preserve">Распределение нагрузки по виткам резьбы. </w:t>
      </w:r>
    </w:p>
    <w:p w14:paraId="11F6A282" w14:textId="77777777"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>Расчет резьбы на прочность.</w:t>
      </w:r>
    </w:p>
    <w:p w14:paraId="3DC50721" w14:textId="77777777"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 xml:space="preserve">Сварные соединения: виды, конструкции. </w:t>
      </w:r>
    </w:p>
    <w:p w14:paraId="4AAF55C7" w14:textId="77777777"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>Особенности расчета стыковых и угловых швов.</w:t>
      </w:r>
    </w:p>
    <w:p w14:paraId="437A9680" w14:textId="77777777"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>Обозначение полей допусков и посадок на чертежах.</w:t>
      </w:r>
    </w:p>
    <w:p w14:paraId="50EC72DB" w14:textId="77777777"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>Нормирование точности углов. Общие допуски размеров.</w:t>
      </w:r>
    </w:p>
    <w:p w14:paraId="19FF2AE8" w14:textId="77777777"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 xml:space="preserve">Размерные цепи: основные понятия и определения. </w:t>
      </w:r>
    </w:p>
    <w:p w14:paraId="6D1DB69C" w14:textId="77777777"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 xml:space="preserve">Проектные и проверочные расчеты /общая характеристика/. </w:t>
      </w:r>
    </w:p>
    <w:p w14:paraId="27F35E95" w14:textId="77777777"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 xml:space="preserve">Расчет РЦ при полной взаимозаменяемости. </w:t>
      </w:r>
    </w:p>
    <w:p w14:paraId="3E8040C9" w14:textId="77777777"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>Геометрические допуски, обозначения на чертежах, нормирование.</w:t>
      </w:r>
    </w:p>
    <w:p w14:paraId="594243DF" w14:textId="77777777" w:rsidR="00682BE2" w:rsidRDefault="00682BE2" w:rsidP="00CB7B58">
      <w:pPr>
        <w:pStyle w:val="a3"/>
        <w:numPr>
          <w:ilvl w:val="0"/>
          <w:numId w:val="8"/>
        </w:numPr>
        <w:spacing w:after="0" w:line="240" w:lineRule="auto"/>
        <w:ind w:left="0" w:right="0" w:firstLine="0"/>
      </w:pPr>
      <w:r>
        <w:t>Шероховатость поверхности: определение, показатели, обозначение, нормирование.</w:t>
      </w:r>
    </w:p>
    <w:sectPr w:rsidR="00682BE2" w:rsidSect="00293DE8">
      <w:footerReference w:type="even" r:id="rId7"/>
      <w:footerReference w:type="default" r:id="rId8"/>
      <w:footerReference w:type="first" r:id="rId9"/>
      <w:pgSz w:w="11906" w:h="16838"/>
      <w:pgMar w:top="1139" w:right="845" w:bottom="1576" w:left="170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34E6B" w14:textId="77777777" w:rsidR="00F03789" w:rsidRDefault="00F03789">
      <w:pPr>
        <w:spacing w:after="0" w:line="240" w:lineRule="auto"/>
      </w:pPr>
      <w:r>
        <w:separator/>
      </w:r>
    </w:p>
  </w:endnote>
  <w:endnote w:type="continuationSeparator" w:id="0">
    <w:p w14:paraId="5A0A6FBB" w14:textId="77777777" w:rsidR="00F03789" w:rsidRDefault="00F03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86D9" w14:textId="77777777" w:rsidR="00A04EE9" w:rsidRDefault="00293DE8">
    <w:pPr>
      <w:spacing w:after="0"/>
      <w:ind w:left="0" w:right="1" w:firstLine="0"/>
      <w:jc w:val="center"/>
    </w:pPr>
    <w:r>
      <w:fldChar w:fldCharType="begin"/>
    </w:r>
    <w:r w:rsidR="00735E37">
      <w:instrText xml:space="preserve"> PAGE   \* MERGEFORMAT </w:instrText>
    </w:r>
    <w:r>
      <w:fldChar w:fldCharType="separate"/>
    </w:r>
    <w:r w:rsidR="00735E37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735E37">
      <w:rPr>
        <w:rFonts w:ascii="Calibri" w:eastAsia="Calibri" w:hAnsi="Calibri" w:cs="Calibri"/>
        <w:sz w:val="22"/>
      </w:rPr>
      <w:t xml:space="preserve"> </w:t>
    </w:r>
  </w:p>
  <w:p w14:paraId="62B231AF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D1E8" w14:textId="77777777" w:rsidR="00A04EE9" w:rsidRDefault="00293DE8">
    <w:pPr>
      <w:spacing w:after="0"/>
      <w:ind w:left="0" w:right="1" w:firstLine="0"/>
      <w:jc w:val="center"/>
    </w:pPr>
    <w:r>
      <w:fldChar w:fldCharType="begin"/>
    </w:r>
    <w:r w:rsidR="00735E37">
      <w:instrText xml:space="preserve"> PAGE   \* MERGEFORMAT </w:instrText>
    </w:r>
    <w:r>
      <w:fldChar w:fldCharType="separate"/>
    </w:r>
    <w:r w:rsidR="00CB7B58" w:rsidRPr="00CB7B58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735E37">
      <w:rPr>
        <w:rFonts w:ascii="Calibri" w:eastAsia="Calibri" w:hAnsi="Calibri" w:cs="Calibri"/>
        <w:sz w:val="22"/>
      </w:rPr>
      <w:t xml:space="preserve"> </w:t>
    </w:r>
  </w:p>
  <w:p w14:paraId="3C949F20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1C04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0C363" w14:textId="77777777" w:rsidR="00F03789" w:rsidRDefault="00F03789">
      <w:pPr>
        <w:spacing w:after="0" w:line="240" w:lineRule="auto"/>
      </w:pPr>
      <w:r>
        <w:separator/>
      </w:r>
    </w:p>
  </w:footnote>
  <w:footnote w:type="continuationSeparator" w:id="0">
    <w:p w14:paraId="2A4CC835" w14:textId="77777777" w:rsidR="00F03789" w:rsidRDefault="00F03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0C0961"/>
    <w:multiLevelType w:val="hybridMultilevel"/>
    <w:tmpl w:val="E678311A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4C3A0274"/>
    <w:multiLevelType w:val="hybridMultilevel"/>
    <w:tmpl w:val="8682C00A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194AD5"/>
    <w:multiLevelType w:val="hybridMultilevel"/>
    <w:tmpl w:val="3CB09186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6" w15:restartNumberingAfterBreak="0">
    <w:nsid w:val="5BA93626"/>
    <w:multiLevelType w:val="hybridMultilevel"/>
    <w:tmpl w:val="1DCC66EC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7" w15:restartNumberingAfterBreak="0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EE9"/>
    <w:rsid w:val="000300F3"/>
    <w:rsid w:val="00085992"/>
    <w:rsid w:val="00087094"/>
    <w:rsid w:val="0013578B"/>
    <w:rsid w:val="001923F6"/>
    <w:rsid w:val="001B2838"/>
    <w:rsid w:val="00293DE8"/>
    <w:rsid w:val="00361C9C"/>
    <w:rsid w:val="0053575F"/>
    <w:rsid w:val="005359A4"/>
    <w:rsid w:val="00562ED6"/>
    <w:rsid w:val="005B19B1"/>
    <w:rsid w:val="0067251F"/>
    <w:rsid w:val="00682BE2"/>
    <w:rsid w:val="006B4B77"/>
    <w:rsid w:val="006D3A36"/>
    <w:rsid w:val="00735E37"/>
    <w:rsid w:val="00754490"/>
    <w:rsid w:val="00772F4A"/>
    <w:rsid w:val="007A7E99"/>
    <w:rsid w:val="008409E9"/>
    <w:rsid w:val="008D459C"/>
    <w:rsid w:val="009117C2"/>
    <w:rsid w:val="00932E0A"/>
    <w:rsid w:val="00956DAD"/>
    <w:rsid w:val="009962D2"/>
    <w:rsid w:val="00A04EE9"/>
    <w:rsid w:val="00A3108C"/>
    <w:rsid w:val="00A82F0F"/>
    <w:rsid w:val="00B532F2"/>
    <w:rsid w:val="00C3397B"/>
    <w:rsid w:val="00CB7B58"/>
    <w:rsid w:val="00D23F38"/>
    <w:rsid w:val="00D41FA8"/>
    <w:rsid w:val="00E65A82"/>
    <w:rsid w:val="00F03789"/>
    <w:rsid w:val="00F040C6"/>
    <w:rsid w:val="00F34682"/>
    <w:rsid w:val="00F551F7"/>
    <w:rsid w:val="00F8115F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A168"/>
  <w15:docId w15:val="{8AD663BA-3441-4D71-8004-B450B2C7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DE8"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293DE8"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93DE8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Романова Марина Михайловна</cp:lastModifiedBy>
  <cp:revision>4</cp:revision>
  <dcterms:created xsi:type="dcterms:W3CDTF">2022-10-04T08:20:00Z</dcterms:created>
  <dcterms:modified xsi:type="dcterms:W3CDTF">2026-03-03T13:08:00Z</dcterms:modified>
</cp:coreProperties>
</file>