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B8" w:rsidRPr="00CA2AC2" w:rsidRDefault="00C56B5F" w:rsidP="00C56B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CA2AC2">
        <w:rPr>
          <w:rFonts w:ascii="Times New Roman" w:hAnsi="Times New Roman"/>
          <w:b/>
          <w:color w:val="2C2D2E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56B5F" w:rsidRPr="00CA2AC2" w:rsidRDefault="00C56B5F" w:rsidP="00C56B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CA2AC2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 «Коммерческая эксплуатация транспорта»</w:t>
      </w:r>
    </w:p>
    <w:p w:rsidR="00500B4E" w:rsidRPr="00CA2AC2" w:rsidRDefault="00500B4E" w:rsidP="00C56B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CA2AC2" w:rsidRPr="00CA2AC2" w:rsidRDefault="00CA2AC2" w:rsidP="00CA2AC2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A2AC2">
        <w:rPr>
          <w:rFonts w:ascii="Times New Roman" w:hAnsi="Times New Roman" w:cs="Times New Roman"/>
          <w:bCs/>
          <w:noProof/>
          <w:sz w:val="24"/>
          <w:szCs w:val="24"/>
        </w:rPr>
        <w:t>При проведении промежуточной аттестации обучающемуся предлагается дать ответы на 2 теоретических вопроса из экзаменационного билета.</w:t>
      </w:r>
    </w:p>
    <w:p w:rsidR="00CA2AC2" w:rsidRDefault="00CA2AC2" w:rsidP="00CA2AC2">
      <w:pPr>
        <w:spacing w:before="120"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00B4E" w:rsidRPr="00CA2AC2" w:rsidRDefault="00500B4E" w:rsidP="00CA2AC2">
      <w:pPr>
        <w:spacing w:before="120"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A2AC2"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Примерный Перечень вопросов к экзамену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Транспорт: основные понятия и определения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Ответственность за просрочку в доставке грузов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Особенности пломбирования вагонов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Факторы, влияющие на выбор вида транспорта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Особенности внутреннего водного транспорта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Коммерческая характеристика и классификация станций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Управление грузовой и коммерческой работой на железнодорожном транспорте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Особенности планирования перевозок в прямых смешанных и международных сообщениях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Транспортная характеристика грузов и упаковок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Качество транспортной услуги. Критерии оценки качества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Структура нормативно-правовой базы для транспортной деятельности в РФ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Анализ основных положений главы 40 ГК РФ «Договор перевозки»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Анализ кодексов и уставов различных видов транспорта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Структура нормативно-правовой базы для международных перевозок грузов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Договор перевозки: основные требования, структура и виды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Коносамент: структура, функции, особенности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Технология коммерческой работы станций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Тара и упаковка грузов. Контейнеры и транспортные пакеты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Выполнение коммерческих операций в пункте отправления и назначения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Правила заполнения ЦМР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Определение сроков доставки разнородного груза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Ответственность за выполнение договора перевозки на разных видах транспорта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Транспортная классификация грузов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Анализ внешних факторов, действующих на груз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Основные свойства грузов, влияющие на сохранность во время перевозки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Общие требования к правилам перевозки опасных/скоропортищихся грузов 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Правила перевозки лесных грузов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Правила перевозки минерально-строительных грузов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Грузовая и коммерческая работа на подъездных путях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Правила перевозки грузов в транспортных пакетах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Тарифная политика на транспорте. Стоимость транспортной услуги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Тарифы на железнодорожном транспорте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Тарифы на внутреннем водном транспорте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Тарифы на морском транспорте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Посредническая деятельность на транспорте: особенности и классификация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Транспортно-экспедиционная работа: функции, особенности, классификация услуг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Нормативно-правовая база для транспортно-экспедиционной деятельности. 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Коммерческая и грузовая отчетность станций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Задачи транспортного обеспечения коммерческой деятельности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Нормативно-правовая база для транспортного страхования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Правила заполнения авианакладной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Правила заполнения упаковочного листа</w:t>
      </w:r>
    </w:p>
    <w:p w:rsidR="00500B4E" w:rsidRDefault="00500B4E" w:rsidP="00500B4E">
      <w:pPr>
        <w:pStyle w:val="a5"/>
        <w:numPr>
          <w:ilvl w:val="0"/>
          <w:numId w:val="5"/>
        </w:num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Правила заполнения железнодорожной накладной</w:t>
      </w:r>
    </w:p>
    <w:p w:rsidR="00500B4E" w:rsidRDefault="00500B4E" w:rsidP="00C56B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00B4E" w:rsidRDefault="00500B4E">
      <w:pPr>
        <w:spacing w:after="200"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br w:type="page"/>
      </w:r>
    </w:p>
    <w:p w:rsidR="00500B4E" w:rsidRPr="00CA2AC2" w:rsidRDefault="00500B4E" w:rsidP="00500B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CA2AC2">
        <w:rPr>
          <w:rFonts w:ascii="Times New Roman" w:hAnsi="Times New Roman"/>
          <w:b/>
          <w:color w:val="2C2D2E"/>
          <w:sz w:val="24"/>
          <w:szCs w:val="24"/>
          <w:lang w:eastAsia="ru-RU"/>
        </w:rPr>
        <w:lastRenderedPageBreak/>
        <w:t>Примерные оценочные материалы, применяемые при проведении текущего контроля по дисциплине (модулю)</w:t>
      </w:r>
    </w:p>
    <w:p w:rsidR="00500B4E" w:rsidRPr="00CA2AC2" w:rsidRDefault="00500B4E" w:rsidP="00500B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CA2AC2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 «Коммерческая эксплуатация транспорта»</w:t>
      </w:r>
    </w:p>
    <w:p w:rsidR="00500B4E" w:rsidRPr="00CA2AC2" w:rsidRDefault="00500B4E" w:rsidP="00437569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437569" w:rsidRDefault="00C56B5F" w:rsidP="00CA2AC2">
      <w:pPr>
        <w:spacing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Примерные </w:t>
      </w:r>
      <w:r w:rsidR="00437569">
        <w:rPr>
          <w:rFonts w:ascii="Times New Roman" w:hAnsi="Times New Roman" w:cs="Times New Roman"/>
          <w:b/>
          <w:bCs/>
          <w:noProof/>
          <w:sz w:val="24"/>
          <w:szCs w:val="24"/>
        </w:rPr>
        <w:t>Тестовые задания</w:t>
      </w:r>
    </w:p>
    <w:p w:rsidR="00CA2AC2" w:rsidRDefault="00CA2AC2" w:rsidP="00CA2AC2">
      <w:pPr>
        <w:spacing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1. Путями сообщения являются: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автомобильные дороги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магистрали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шоссе.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грунтовые дороги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2. Виды автомобильных перевозок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грузовые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грузо-пассажирские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пассажирские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все перечисленные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3. Перевозка большого объема однородных грузов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крупносерийные перевозки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перевозки мелкими партиями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перевозки средними партиями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массовые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4. Перевозки груза эпизодического характера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постоянные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временные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сезонные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периодические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5. Длинномерные грузы – свес которых над задним бортом превышает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2 метра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1,5 метра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2,5 метра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3,0 метра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6. Какую маркировку на груз наносит предприятие – перевозчик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грузовую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специальную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транспортную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транспортно-грузовую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7. Грузооборот измеряется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тоннами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тонно-километрами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километрами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тонны/ километры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8. Количество груза, следующего в определенном направлении за определенный период времени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грузопоток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объем перевозок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в) грузооборот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производительность перевозок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9. Производительным пробегом называется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нулевой пробег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груженый пробег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общий пробег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порожний пробег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10. Какая организация движения на маршруте является наиболее целесообразной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маятниковая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концевая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смешанная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круговая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11. В зависимости от места выполнения транспортно – экспедиционные работы могут быть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междугородные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комплексные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местные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региональные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12. Что не относится к качеству перевозочного процесса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грузооборот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сохранность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экономичность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своевременность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13. Грузоподъемность малотоннажных контейнеров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2,5 – 5 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0,6 – 1,25 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1,0 – 1,5 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1,5 – 2 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14. Какая группа отдела эксплуатации АТП занимается обработкой путевых листов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грузовая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диспетчерская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учетно – контрольная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бухгалтерия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15. Количество пассажиров, следующих в одном направлении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пассажиропоток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пассажирооборот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пассажирообъем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пассажиропроизводительность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16. Что не относится к городской транспортной сети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метро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такси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трамвай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троллейбус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17. Расстояние между двумя смежными остановочными пунктами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прогон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перегон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проезд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отрезок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18. Транспорт для индивидуальных и мелкогрупповых перевозок пассажиров и грузов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маршрутное такси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автобус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таксомоторный транспорт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микроавтобус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19. Результатом разработки сменно – суточного оперативного плана является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разнарядка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путевой лист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товарно – транспортная накладная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суточное задание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20. Диспетчер, обслуживающий группу мелких пунктов, расположенных в одном районе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оперативный диспетчер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центральный диспетчер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диспетчер группы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линейный диспетчер.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21. Основные функции транспорта заключаются: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в обеспечении единства национальных товарных рынков;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в обеспечении взаимосвязи регионов;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в обеспечении подвижности граждан;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в обеспечении экономического развития страны.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22. К видам грузовых перевозок относят: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международные перевозки грузов и межрегиональные перевозки;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международные перевозки грузов и мультимодальные перевозки;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межрегиональные перевозки и мультимодальные перевозки;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международные перевозки грузов, межрегиональные перевозки и мультимодальные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перевозки.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23. К отличительным особенностям мультимодальных перевозок относят: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доставку одной и той же партии товаров сразу несколькими видами транспорта;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единое руководство всеми этапами передвижения грузов;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ответственность за доставку лежит только на одной транспортной компании;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все ответы верны.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24. Транспортные услуги различаются в зависимости от: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вида транспорта;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предмета транспортной операции;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транспортной характеристики грузов;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периодичности перевозки;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д) вида транспортно-технологической системы;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е) вида сообщения;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ж) все ответы верны.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25. Договор фрахтования обычно применяется на таких видах транспорта как: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а)железнодорожный;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б)воздушный;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автомобильный;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морской.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26. К основным транспортным услугам относятся: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перевозка грузов;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подготовка транспортных средств к перевозке грузов;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хранение грузов;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всё ответы верны.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27. Транспортные услуги – это: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результат деятельности исполнителя транспортной услуги по удовлетворению потребностей пассажира, грузоотправителя и грузополучателя в перевозках;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конечный процесс материального производства и начальный этап производственного или конечного потребления;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перемещение грузов в пространстве, а также любая операция, не являющаяся</w:t>
      </w:r>
      <w:r w:rsidR="00CA2AC2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движенческой, но обеспечивающая его подготовку и осуществление, а именно:</w:t>
      </w:r>
      <w:r w:rsidR="00CA2AC2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упаковка и маркировка грузов, их пакетирование, промежуточное хранение, предоставление грузовладельцу необходимой информации и т. п.;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все ответы верны.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28. Государственное регулирование тарифов в настоящее время осуществляется на таких видах транспорта: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автомобильный;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б)железнодорожный;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воздушный;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все ответы верны.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29. Законодательное определение термина «порт» дано в таких документах как: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Кодекс торгового мореплавания РФ;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Гражданский кодекс РФ;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Кодекс внутреннего водного транспорта РФ;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Устав железнодорожного транспорта РФ.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30. К ключевым параметрам качества транспортной услуги относятся: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время получения заказа на перевозку;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надежность и возможность доставки по требованию;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в) полнота и степень доступности выполнения заказов;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г) эффективность переработки грузов на складах;</w:t>
      </w:r>
    </w:p>
    <w:p w:rsidR="00437569" w:rsidRDefault="00437569" w:rsidP="00437569">
      <w:pPr>
        <w:spacing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д) все ответы верны.</w:t>
      </w:r>
    </w:p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CA2AC2" w:rsidRDefault="00CA2AC2">
      <w:pPr>
        <w:spacing w:after="200" w:line="276" w:lineRule="auto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br w:type="page"/>
      </w:r>
    </w:p>
    <w:p w:rsidR="00CA2AC2" w:rsidRDefault="00CA2AC2" w:rsidP="00CA2AC2">
      <w:pPr>
        <w:spacing w:before="120"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color w:val="2C2D2E"/>
          <w:lang w:eastAsia="ru-RU"/>
        </w:rPr>
        <w:lastRenderedPageBreak/>
        <w:t xml:space="preserve">Примерный перечень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заданий для выполнения на практических занятиях</w:t>
      </w:r>
    </w:p>
    <w:p w:rsidR="00CA2AC2" w:rsidRDefault="00CA2AC2" w:rsidP="00CA2AC2">
      <w:pPr>
        <w:spacing w:before="120"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ind w:firstLine="708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Задание 1. Заполните пустой коносамент в соответсвии с таблицей ниже.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FFE4B0F" wp14:editId="1992475B">
            <wp:extent cx="4927600" cy="6634480"/>
            <wp:effectExtent l="0" t="0" r="6350" b="0"/>
            <wp:docPr id="2" name="Рисунок 1" descr="https://fb.ru/misc/i/gallery/47188/24379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fb.ru/misc/i/gallery/47188/2437948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663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7B8" w:rsidRDefault="005417B8" w:rsidP="00541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образцом составить и заполнить коносамент на груз, представленный в таблице: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23"/>
        <w:gridCol w:w="2157"/>
        <w:gridCol w:w="1746"/>
        <w:gridCol w:w="1549"/>
      </w:tblGrid>
      <w:tr w:rsidR="005417B8" w:rsidTr="00CA2AC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продукции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банок в упаковке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упаковок</w:t>
            </w:r>
          </w:p>
        </w:tc>
      </w:tr>
      <w:tr w:rsidR="005417B8" w:rsidTr="00CA2AC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Скумбрия мороженая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30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5417B8" w:rsidTr="00CA2AC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Ставрида мороженая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30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</w:tr>
      <w:tr w:rsidR="005417B8" w:rsidTr="00CA2AC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Сардина мороженая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20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</w:t>
            </w:r>
          </w:p>
        </w:tc>
      </w:tr>
      <w:tr w:rsidR="005417B8" w:rsidTr="00CA2AC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Сардинелла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мороженая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30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</w:t>
            </w:r>
          </w:p>
        </w:tc>
      </w:tr>
      <w:tr w:rsidR="005417B8" w:rsidTr="00CA2AC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Хек мороженый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20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5632</w:t>
            </w:r>
          </w:p>
        </w:tc>
      </w:tr>
      <w:tr w:rsidR="005417B8" w:rsidTr="00CA2AC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Консервы «Скумбрия в томате»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16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</w:t>
            </w:r>
          </w:p>
        </w:tc>
      </w:tr>
      <w:tr w:rsidR="005417B8" w:rsidTr="00CA2AC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Консервы «Скумбрия в масле»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15,6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</w:t>
            </w:r>
          </w:p>
        </w:tc>
      </w:tr>
      <w:tr w:rsidR="005417B8" w:rsidTr="00CA2AC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Консервы «Сардина натуральная»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14,5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3652</w:t>
            </w:r>
          </w:p>
        </w:tc>
      </w:tr>
      <w:tr w:rsidR="005417B8" w:rsidTr="00CA2AC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Сардинелла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масле»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16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2510</w:t>
            </w:r>
          </w:p>
        </w:tc>
      </w:tr>
      <w:tr w:rsidR="005417B8" w:rsidTr="00CA2AC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Консервы «Ставрида натуральная»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15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</w:t>
            </w:r>
          </w:p>
        </w:tc>
      </w:tr>
      <w:tr w:rsidR="005417B8" w:rsidTr="00CA2AC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Консервы «Ставрида в масле»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14.6 кг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5460</w:t>
            </w:r>
          </w:p>
        </w:tc>
      </w:tr>
    </w:tbl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ind w:firstLine="708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Задание 2.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Оформить бланк документа «Счет-фактура»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u w:val="single"/>
        </w:rPr>
        <w:t>Вариант 1</w:t>
      </w:r>
      <w:r>
        <w:rPr>
          <w:rFonts w:ascii="Times New Roman" w:hAnsi="Times New Roman" w:cs="Times New Roman"/>
          <w:bCs/>
          <w:noProof/>
          <w:sz w:val="24"/>
          <w:szCs w:val="24"/>
        </w:rPr>
        <w:t> 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Оформить бланк документа «Счет-фактура» по условию: база «Седьмой континент» располагающаяся по ул. Пивоварова 60-а, имеющая расчетный счет № 007131861/01 в РКЦ г. Ростова - на - Дону, реализовало магазину «Варвара» по счету № 371 от 10 июня 2013 г. товар на сумму 183720 рублей (сумма НДС-33069; продажная цена составила 224432 рубля). Адрес и реквизиты плательщика: Магазин «Варвара» ул. Перова – 234; его расчетный счет: 0074386454, банк открытого счета: ДАЛЬКОМБАНК. Оплата по счету производится за следующий товар: пальто д/с женское – 1 штука по цене 3674 рубля 40 копеек; костюм женский – 3 штуки по цене 1224 рубля 80 копеек за 1 штуку; платье женское - 4 штуки по цене 918 рублей 60 копеек за 1 штуку; халат – 5 штук по цене 734 рубля 88 копеек за 1 штуку; юбка женская – 4 штуки по цене 918 рублей 60 копеек за 1 штуку.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u w:val="single"/>
        </w:rPr>
        <w:t>Вариант 2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Оформить бланк «Счет-фактуры» по следующему условию: С базы склада «Продукты», отпускается следующий список товаров для магазина «Продовольственные товары», через экспедитора: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1. Колбаса «Докторская» - 215 кг., по цене 260 руб. 50 коп. за 1 кг.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2. Колбаса копченая «Флотская» - 120 кг., по цене 250 руб. 00 коп. за 1 кг.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3. Колбаса копченая «Водительская» - 40 кг., по цене 320 руб. 00 коп. за 1 кг.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4. Лук – 300 кг по цене 30 руб.50 коп. за 1 кг.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6. Чеснок – 25 кг по цене 35 руб.00 коп. за 1 кг.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Рассчитайте цену с учетом НДС – 20%. 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Дату оформления проставьте по дню заполнения документа.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ind w:firstLine="708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Задание 3. 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Оформить бланки «Доверенность», «Накладная», «Счет-фактура», по следующему условию: мебельная база «Уют» реализует магазину «Квартирный вопрос» следующие товары: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1. Диваны «Наташа» - 5 шт. по цене 9999-99 руб. за 1 шт.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2. Кресла кровати «Весна» - 10 шт. по цене 7500-50 руб. за 1 шт.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3. Столы компьютерные «Ольха» - 6 шт. по цене 8000-66 руб. за 1 шт.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4. Стулья винтовые – 6 шт. по цене 750-50 руб. за 1 шт.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5. Стулья кухонные – 3 шт. по цене 570-50 руб. за 1 шт.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Товар отпущен через экспедитора Муравьева В.И. (Владимира Ивановича), по доверенности № 20, выданной 15 мая 2020 г, на основании договора о поставке мебельных товаров, и приплаченному счету № 34, дата оплаты счета 10 мая 2020 года, номер «Накладной» - 010, выдана 16 мая 2020 года. Оплата счета произведена в «Сбербанк». Доверенность на получение выше указанного товара выдана на имя Муравьева В.И. на основании паспорта серия 9900, № 12345, выданного ОГУВД г.Самара от 16 сентября 2005 года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ind w:firstLine="708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Задание 4. 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Оформить бланк документа «Товарно-транспортная накладная» по условию: с базы «Овощная» расположенной по адресу г. Новый, ул. Зеленая-156, автотранспортом предприятия «Доставка», осуществляется транспортирование товара по договору №124, для магазина «Овощной» следующих товаров: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свекла – 250 килограмм по цене 50 рублей 50 копеек за 1 килограмм;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морковь – 150 килограмм по цене 45 рублей 80 копеек за 1 килограмм.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Датой оформления документа считать дату его выписки, лицом оформившим документ указать себя.</w:t>
      </w:r>
    </w:p>
    <w:p w:rsidR="005417B8" w:rsidRDefault="005417B8" w:rsidP="005417B8"/>
    <w:p w:rsidR="005417B8" w:rsidRDefault="005417B8" w:rsidP="00CA2AC2">
      <w:pPr>
        <w:spacing w:before="120"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Примерный перечень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заданий  на практических занятиях</w:t>
      </w:r>
    </w:p>
    <w:p w:rsidR="00CA2AC2" w:rsidRDefault="00CA2AC2" w:rsidP="00CA2AC2">
      <w:pPr>
        <w:spacing w:before="120"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Задание №1.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Транспортное предприятие ООО «Трансавто» должно обосновать принятие управленческого решения: взять подвижной состав в аренду на условиях лизинга или купить подвижной состав в кредит.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Стоимость подвижного состава на рынке составляет 1,0 млн руб. Срок по-лезного использования 10 лет. Ежегодная норма амортизации – 20 %. Процентная ставка за кредитные ресурсы равна 15 % как для лизингодателя, так и для лизин-гополучателя. Комиссионное вознаграждение лизингодателя составляет ежегодно 3 % стоимости подвижного состава. Договор лизинга заключен на 10 лет.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1. Определите стоимость лизингового платежа в расчете на год.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2. Определите размер ежегодного платежа за кредитные ресурсы.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3. Определите возможный прирост прибыли как разницу между суммой лизинговых платежей, включаемых в себестоимость перевозок, и суммой ежегодной амортизации, которая должна относиться на себестоимость перевозок, если для покупки подвижного состава используется кредит банка.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4. Определите, что выгоднее для предприятия: заключить договор лизинга или использовать кредитные ресурсы, если: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а) предприятие имеет льготу по налогу на прибыль;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б) предприятие не имеет льготу по налогу на прибыль.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Задание №2.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Транспортное предприятие ООО «Транском» приобрело по договору лизинга оборудование для ремонтной зоны. Стоимость оборудования – 1700 тыс. руб. Срок договора 12 месяцев. Нормативный срок службы оборудования составляет 5 лет, амортизация рассчитывается по линейному методу. Лизинговая компания для приобретения оборудования использовала банковский кредит по ставке 15 % годовых. Предусмотренный в договоре лизинга процент комиссионного вознаграждения составляет 12 %в год. В рамках договора лизинга лизинговая компания понесла дополнительные расходы: консалтинговые услуги – 12,0 тыс. руб. , обучение персонала – 50,0 тыс. руб. , командировочные расходы – 35,0 тыс. руб. В договоре лизинга оговорено, что лизингополучатель имеет право выкупить оборудование по истечении срока договора по остаточной стоимости. Определить, за какую сумму лизингополучатель сможет выкупить оборудование.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Задание №3.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Условия чартера:</w:t>
      </w:r>
    </w:p>
    <w:p w:rsidR="005417B8" w:rsidRDefault="005417B8" w:rsidP="005417B8">
      <w:pPr>
        <w:pStyle w:val="a5"/>
        <w:numPr>
          <w:ilvl w:val="0"/>
          <w:numId w:val="1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Сталия начинается через 20 часов после подачи нотиса</w:t>
      </w:r>
    </w:p>
    <w:p w:rsidR="005417B8" w:rsidRDefault="005417B8" w:rsidP="005417B8">
      <w:pPr>
        <w:pStyle w:val="a5"/>
        <w:numPr>
          <w:ilvl w:val="0"/>
          <w:numId w:val="1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Норма погрузки 5000 т/сутки</w:t>
      </w:r>
    </w:p>
    <w:p w:rsidR="005417B8" w:rsidRDefault="005417B8" w:rsidP="005417B8">
      <w:pPr>
        <w:pStyle w:val="a5"/>
        <w:numPr>
          <w:ilvl w:val="0"/>
          <w:numId w:val="1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Время с 13.00 субботы по 08.00 понедельника исключается</w:t>
      </w:r>
    </w:p>
    <w:p w:rsidR="005417B8" w:rsidRDefault="005417B8" w:rsidP="005417B8">
      <w:pPr>
        <w:pStyle w:val="a5"/>
        <w:numPr>
          <w:ilvl w:val="0"/>
          <w:numId w:val="1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Ставка демереджа $ 6350 в сут. и за часть суток пропорционально</w:t>
      </w:r>
    </w:p>
    <w:p w:rsidR="005417B8" w:rsidRDefault="005417B8" w:rsidP="005417B8">
      <w:pPr>
        <w:pStyle w:val="a5"/>
        <w:numPr>
          <w:ilvl w:val="0"/>
          <w:numId w:val="1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Ставка диспача ½ ставки демереджа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Исходные данные:</w:t>
      </w:r>
    </w:p>
    <w:p w:rsidR="005417B8" w:rsidRDefault="005417B8" w:rsidP="005417B8">
      <w:pPr>
        <w:pStyle w:val="a5"/>
        <w:numPr>
          <w:ilvl w:val="0"/>
          <w:numId w:val="2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Приход судна в порт 04/09 четверг 00.00</w:t>
      </w:r>
    </w:p>
    <w:p w:rsidR="005417B8" w:rsidRDefault="005417B8" w:rsidP="005417B8">
      <w:pPr>
        <w:pStyle w:val="a5"/>
        <w:numPr>
          <w:ilvl w:val="0"/>
          <w:numId w:val="2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Подача нотиса 04/09 четверг 03.00</w:t>
      </w:r>
    </w:p>
    <w:p w:rsidR="005417B8" w:rsidRDefault="005417B8" w:rsidP="005417B8">
      <w:pPr>
        <w:pStyle w:val="a5"/>
        <w:numPr>
          <w:ilvl w:val="0"/>
          <w:numId w:val="2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Постановка к причалу 04/09 12.00</w:t>
      </w:r>
    </w:p>
    <w:p w:rsidR="005417B8" w:rsidRDefault="005417B8" w:rsidP="005417B8">
      <w:pPr>
        <w:pStyle w:val="a5"/>
        <w:numPr>
          <w:ilvl w:val="0"/>
          <w:numId w:val="2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Начало погрузки 04/09 16.00</w:t>
      </w:r>
    </w:p>
    <w:p w:rsidR="005417B8" w:rsidRDefault="005417B8" w:rsidP="005417B8">
      <w:pPr>
        <w:pStyle w:val="a5"/>
        <w:numPr>
          <w:ilvl w:val="0"/>
          <w:numId w:val="2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Окончание погрузки 11/09 08.00</w:t>
      </w:r>
    </w:p>
    <w:p w:rsidR="005417B8" w:rsidRDefault="005417B8" w:rsidP="005417B8">
      <w:pPr>
        <w:pStyle w:val="a5"/>
        <w:numPr>
          <w:ilvl w:val="0"/>
          <w:numId w:val="2"/>
        </w:num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Количество груза 16820 т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Рассчитать момент окончания сталии и сумму демереджа/диспача, составить таймшит на погрузку.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5417B8" w:rsidRDefault="005417B8" w:rsidP="00CA2AC2">
      <w:pPr>
        <w:spacing w:before="120"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Примерные Кейсы</w:t>
      </w:r>
      <w:r w:rsidR="00CA2AC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для выполнения на практических занятиях</w:t>
      </w:r>
    </w:p>
    <w:p w:rsidR="00CA2AC2" w:rsidRDefault="00CA2AC2" w:rsidP="00CA2AC2">
      <w:pPr>
        <w:spacing w:before="120"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Cs/>
          <w:i/>
          <w:noProof/>
          <w:sz w:val="24"/>
          <w:szCs w:val="24"/>
        </w:rPr>
        <w:t>Кейс 1.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Компания осуществляет доставку комплектующих с завода на предприятие окончательной сборки. Потребности производства составляют 150 комплектов в месяц, цена комплекта – 50 тыс. ден. ед.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Расходы на содержание запасов составляют 20 % в год от стоимости комплектующих.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Доставка комплектующих может осуществляться как автомобильным, так и железнодорожным транспортом. Характеристика вариантов транспортировки представлена в таблице.</w:t>
      </w:r>
    </w:p>
    <w:p w:rsidR="005417B8" w:rsidRDefault="005417B8" w:rsidP="005417B8">
      <w:pPr>
        <w:spacing w:before="120" w:after="0" w:line="240" w:lineRule="atLeast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Таблица – Сравнительная характеристика способов доставки</w:t>
      </w: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2464"/>
        <w:gridCol w:w="2203"/>
        <w:gridCol w:w="2126"/>
      </w:tblGrid>
      <w:tr w:rsidR="005417B8" w:rsidTr="00C84E3B">
        <w:trPr>
          <w:trHeight w:val="55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lastRenderedPageBreak/>
              <w:t>Вид транспорта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Транспортный тариф,</w:t>
            </w:r>
          </w:p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ден. ед. за комплект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Размер поставки,</w:t>
            </w:r>
          </w:p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комплектов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Длительность</w:t>
            </w:r>
          </w:p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поставки, дни</w:t>
            </w:r>
            <w:bookmarkStart w:id="0" w:name="_GoBack"/>
            <w:bookmarkEnd w:id="0"/>
          </w:p>
        </w:tc>
      </w:tr>
      <w:tr w:rsidR="005417B8" w:rsidTr="00C84E3B">
        <w:trPr>
          <w:trHeight w:val="275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Железнодорожный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5417B8" w:rsidTr="00C84E3B">
        <w:trPr>
          <w:trHeight w:val="277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Автомобильный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700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</w:p>
        </w:tc>
      </w:tr>
    </w:tbl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Определить </w:t>
      </w:r>
      <w:r>
        <w:rPr>
          <w:rFonts w:ascii="Times New Roman" w:hAnsi="Times New Roman" w:cs="Times New Roman"/>
          <w:bCs/>
          <w:noProof/>
          <w:sz w:val="24"/>
          <w:szCs w:val="24"/>
        </w:rPr>
        <w:t>наиболее приемлемый вариант доставки комплектующих.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Кейс 2.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Для производства коллекции изделий предприятию необходима закупка импортных материалов. При работе с поставщиком из Польши доставка осуществляется автомобильным транспортом, при закупках во Франции – возможно использование воздушного транспорта. Цены и качество материалов поставщиков существенно не отличаются. Доставка осуществляется ежемесячно с учетом покрытия необходимой потребности, которая составляет 15 тыс. шт. в месяц.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Ежедневный объем продаж изготавливаемых изделий составляет 28000 тыс. ден. ед.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В таблице представлена информация об особенностях доставки материалов различных поставщиков.</w:t>
      </w:r>
    </w:p>
    <w:p w:rsidR="005417B8" w:rsidRDefault="005417B8" w:rsidP="005417B8">
      <w:pPr>
        <w:spacing w:before="120" w:after="0" w:line="240" w:lineRule="atLeast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Таблица – Сравнительная характеристика поставщиков</w:t>
      </w:r>
    </w:p>
    <w:tbl>
      <w:tblPr>
        <w:tblW w:w="9430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633"/>
        <w:gridCol w:w="1701"/>
      </w:tblGrid>
      <w:tr w:rsidR="005417B8" w:rsidTr="00C84E3B">
        <w:trPr>
          <w:trHeight w:val="55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Характеристика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Поставщик 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Поставщик Б</w:t>
            </w:r>
          </w:p>
        </w:tc>
      </w:tr>
      <w:tr w:rsidR="005417B8" w:rsidTr="00C84E3B">
        <w:trPr>
          <w:trHeight w:val="27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Страна происхождения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Польша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Франция</w:t>
            </w:r>
          </w:p>
        </w:tc>
      </w:tr>
      <w:tr w:rsidR="005417B8" w:rsidTr="00C84E3B">
        <w:trPr>
          <w:trHeight w:val="27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Способ доставки товара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Автомобиль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Самолет</w:t>
            </w:r>
          </w:p>
        </w:tc>
      </w:tr>
      <w:tr w:rsidR="005417B8" w:rsidTr="00C84E3B">
        <w:trPr>
          <w:trHeight w:val="27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Расходы на транспортировку (за один рейс), тыс. ден. ед.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1950</w:t>
            </w:r>
          </w:p>
        </w:tc>
      </w:tr>
      <w:tr w:rsidR="005417B8" w:rsidTr="00C84E3B">
        <w:trPr>
          <w:trHeight w:val="27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Срок поставки (включая комплектацию заказа), дни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</w:p>
        </w:tc>
      </w:tr>
      <w:tr w:rsidR="005417B8" w:rsidTr="00C84E3B">
        <w:trPr>
          <w:trHeight w:val="27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Партия поставки, тыс. шт.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17</w:t>
            </w:r>
          </w:p>
        </w:tc>
      </w:tr>
    </w:tbl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Выявить </w:t>
      </w:r>
      <w:r>
        <w:rPr>
          <w:rFonts w:ascii="Times New Roman" w:hAnsi="Times New Roman" w:cs="Times New Roman"/>
          <w:bCs/>
          <w:noProof/>
          <w:sz w:val="24"/>
          <w:szCs w:val="24"/>
        </w:rPr>
        <w:t>целесообразность использования видов транспортировки и рассчитать возможный экономический эффект на основе оценки величины упущенной выгоды.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Кейс 3.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Объем перевозки грузов составляет 100 тыс. тонн, цена за 1 тонну – 2000 ден. ед. При этом могут использоваться унимодальные или мультимодальные перевозки. Расстояние перевозки при разных вариантах транспортировки представлено в таблице 1.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Таблица 1 – Расстояние транспортировки при разных вариантах</w:t>
      </w:r>
    </w:p>
    <w:tbl>
      <w:tblPr>
        <w:tblW w:w="9430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6"/>
        <w:gridCol w:w="1774"/>
      </w:tblGrid>
      <w:tr w:rsidR="005417B8" w:rsidTr="00C84E3B">
        <w:trPr>
          <w:trHeight w:val="297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Варианты транспортировки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Расстояние, км</w:t>
            </w:r>
          </w:p>
        </w:tc>
      </w:tr>
      <w:tr w:rsidR="005417B8" w:rsidTr="00C84E3B">
        <w:trPr>
          <w:trHeight w:val="299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 Автомобильные перевозки («от двери до двери»)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150</w:t>
            </w:r>
          </w:p>
        </w:tc>
      </w:tr>
      <w:tr w:rsidR="005417B8" w:rsidTr="00C84E3B">
        <w:trPr>
          <w:trHeight w:val="149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 Мультимодальная транспортировка (железнодорожный – автомобильный транспорт)</w:t>
            </w:r>
          </w:p>
          <w:p w:rsidR="005417B8" w:rsidRDefault="005417B8" w:rsidP="005417B8">
            <w:pPr>
              <w:numPr>
                <w:ilvl w:val="0"/>
                <w:numId w:val="3"/>
              </w:num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подвоз автотранспортом на станцию оправления;</w:t>
            </w:r>
          </w:p>
          <w:p w:rsidR="005417B8" w:rsidRDefault="005417B8" w:rsidP="005417B8">
            <w:pPr>
              <w:numPr>
                <w:ilvl w:val="0"/>
                <w:numId w:val="3"/>
              </w:num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вывоз со станции назначения;</w:t>
            </w:r>
          </w:p>
          <w:p w:rsidR="005417B8" w:rsidRDefault="005417B8" w:rsidP="005417B8">
            <w:pPr>
              <w:numPr>
                <w:ilvl w:val="0"/>
                <w:numId w:val="3"/>
              </w:num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транспортировка по железной дороге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</w:p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170</w:t>
            </w:r>
          </w:p>
        </w:tc>
      </w:tr>
      <w:tr w:rsidR="005417B8" w:rsidTr="00C84E3B">
        <w:trPr>
          <w:trHeight w:val="149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lastRenderedPageBreak/>
              <w:t>3 Мультимодальная транспортировка (речной – автомобильный транспорт)</w:t>
            </w:r>
          </w:p>
          <w:p w:rsidR="005417B8" w:rsidRDefault="005417B8" w:rsidP="005417B8">
            <w:pPr>
              <w:numPr>
                <w:ilvl w:val="0"/>
                <w:numId w:val="4"/>
              </w:num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подвоз автотранспортом к речному порту;</w:t>
            </w:r>
          </w:p>
          <w:p w:rsidR="005417B8" w:rsidRDefault="005417B8" w:rsidP="005417B8">
            <w:pPr>
              <w:numPr>
                <w:ilvl w:val="0"/>
                <w:numId w:val="4"/>
              </w:num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вывоз из порта назначения;</w:t>
            </w:r>
          </w:p>
          <w:p w:rsidR="005417B8" w:rsidRDefault="005417B8" w:rsidP="005417B8">
            <w:pPr>
              <w:numPr>
                <w:ilvl w:val="0"/>
                <w:numId w:val="4"/>
              </w:num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транспортировка по реке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</w:p>
          <w:p w:rsidR="005417B8" w:rsidRDefault="005417B8" w:rsidP="00CA2AC2">
            <w:pPr>
              <w:spacing w:before="120" w:after="0" w:line="240" w:lineRule="atLeast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160</w:t>
            </w:r>
          </w:p>
        </w:tc>
      </w:tr>
    </w:tbl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Средние скорости перевозки составляют: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прямая автомобильная доставка – 60 км/ч;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 подвозе-вывозе грузов со станции (порта) – 30 км/ч;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 транспортировке по железной дороге – 50 км/ч;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 перевозке по реке – 20 км/ч.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При доставке грузов по железной дроге и по реке срок доставки увеличивается на 2 суток в связи с накоплением (1 сутки) и ожиданием отправки на станции или в порту (1 сутки).</w:t>
      </w:r>
    </w:p>
    <w:p w:rsidR="005417B8" w:rsidRDefault="005417B8" w:rsidP="00541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Зависимость эксплуатационных затрат на перевозки от расстояния представлена в таблице 2.</w:t>
      </w:r>
    </w:p>
    <w:p w:rsidR="005417B8" w:rsidRDefault="005417B8" w:rsidP="005417B8">
      <w:pPr>
        <w:widowControl w:val="0"/>
        <w:tabs>
          <w:tab w:val="left" w:pos="8333"/>
        </w:tabs>
        <w:autoSpaceDE w:val="0"/>
        <w:autoSpaceDN w:val="0"/>
        <w:spacing w:before="67" w:after="9" w:line="240" w:lineRule="auto"/>
        <w:ind w:left="5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эксплуатационных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затрат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т-км)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ед.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28"/>
        <w:gridCol w:w="1559"/>
        <w:gridCol w:w="1557"/>
        <w:gridCol w:w="1276"/>
        <w:gridCol w:w="1249"/>
      </w:tblGrid>
      <w:tr w:rsidR="005417B8" w:rsidTr="00CA2AC2">
        <w:trPr>
          <w:trHeight w:val="275"/>
          <w:jc w:val="center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</w:t>
            </w:r>
            <w:proofErr w:type="spellEnd"/>
          </w:p>
          <w:p w:rsidR="005417B8" w:rsidRDefault="005417B8" w:rsidP="00C84E3B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транспортировки</w:t>
            </w:r>
            <w:proofErr w:type="spellEnd"/>
          </w:p>
        </w:tc>
        <w:tc>
          <w:tcPr>
            <w:tcW w:w="7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</w:p>
        </w:tc>
      </w:tr>
      <w:tr w:rsidR="005417B8" w:rsidTr="00CA2AC2">
        <w:trPr>
          <w:trHeight w:val="275"/>
          <w:jc w:val="center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7B8" w:rsidRDefault="005417B8" w:rsidP="00C84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417B8" w:rsidTr="00CA2AC2">
        <w:trPr>
          <w:trHeight w:val="275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417B8" w:rsidTr="00CA2AC2">
        <w:trPr>
          <w:trHeight w:val="275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17B8" w:rsidTr="00CA2AC2">
        <w:trPr>
          <w:trHeight w:val="277"/>
          <w:jc w:val="center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84E3B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5417B8" w:rsidRDefault="005417B8" w:rsidP="005417B8">
      <w:pPr>
        <w:widowControl w:val="0"/>
        <w:autoSpaceDE w:val="0"/>
        <w:autoSpaceDN w:val="0"/>
        <w:spacing w:before="269" w:after="0" w:line="322" w:lineRule="exact"/>
        <w:ind w:left="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Годовая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процентная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ставка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банковским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кредитам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5417B8" w:rsidRDefault="005417B8" w:rsidP="005417B8">
      <w:pPr>
        <w:widowControl w:val="0"/>
        <w:autoSpaceDE w:val="0"/>
        <w:autoSpaceDN w:val="0"/>
        <w:spacing w:after="0" w:line="322" w:lineRule="exact"/>
        <w:ind w:left="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Определить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оптимальный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транспортировки.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Кейс 4.</w:t>
      </w:r>
    </w:p>
    <w:p w:rsidR="005417B8" w:rsidRDefault="005417B8" w:rsidP="005417B8">
      <w:pPr>
        <w:widowControl w:val="0"/>
        <w:autoSpaceDE w:val="0"/>
        <w:autoSpaceDN w:val="0"/>
        <w:spacing w:after="0" w:line="240" w:lineRule="auto"/>
        <w:ind w:left="312" w:right="37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Крупная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оптовая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фирма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заключила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транзитных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поставок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грузов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трем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потребителям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европейского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региона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1000 тонн соответственно.</w:t>
      </w:r>
    </w:p>
    <w:p w:rsidR="005417B8" w:rsidRDefault="005417B8" w:rsidP="005417B8">
      <w:pPr>
        <w:widowControl w:val="0"/>
        <w:autoSpaceDE w:val="0"/>
        <w:autoSpaceDN w:val="0"/>
        <w:spacing w:after="0" w:line="240" w:lineRule="auto"/>
        <w:ind w:left="312" w:right="373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Транспортировка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осуществляться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железнодорожного, автомобильного или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воздушного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транспорта.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Затраты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транспортировку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представлены 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таблице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17B8" w:rsidRDefault="005417B8" w:rsidP="005417B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7B8" w:rsidRDefault="005417B8" w:rsidP="005417B8">
      <w:pPr>
        <w:widowControl w:val="0"/>
        <w:autoSpaceDE w:val="0"/>
        <w:autoSpaceDN w:val="0"/>
        <w:spacing w:after="7" w:line="240" w:lineRule="auto"/>
        <w:ind w:left="10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Издержки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доставку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продукции</w:t>
      </w:r>
    </w:p>
    <w:tbl>
      <w:tblPr>
        <w:tblStyle w:val="TableNormal"/>
        <w:tblW w:w="9186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814"/>
        <w:gridCol w:w="3261"/>
      </w:tblGrid>
      <w:tr w:rsidR="005417B8" w:rsidTr="00CA2AC2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транспортировки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</w:t>
            </w:r>
            <w:proofErr w:type="spellEnd"/>
          </w:p>
          <w:p w:rsidR="005417B8" w:rsidRDefault="005417B8" w:rsidP="00CA2AC2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CA2AC2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Переменные</w:t>
            </w:r>
          </w:p>
          <w:p w:rsidR="005417B8" w:rsidRPr="005417B8" w:rsidRDefault="005417B8" w:rsidP="00CA2AC2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затраты</w:t>
            </w:r>
            <w:r w:rsidRPr="005417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417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кг груза,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</w:t>
            </w:r>
            <w:proofErr w:type="spellEnd"/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</w:tr>
      <w:tr w:rsidR="005417B8" w:rsidTr="00CA2AC2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17B8" w:rsidTr="00CA2AC2">
        <w:trPr>
          <w:trHeight w:val="55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CA2AC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Железнодорожный</w:t>
            </w:r>
            <w:r w:rsidRPr="005417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транспорт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417B8" w:rsidRPr="005417B8" w:rsidRDefault="005417B8" w:rsidP="00CA2AC2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5417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транспортных складов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5417B8" w:rsidTr="00CA2AC2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CA2AC2">
            <w:pPr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Прямая поставка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железной</w:t>
            </w:r>
          </w:p>
          <w:p w:rsidR="005417B8" w:rsidRPr="005417B8" w:rsidRDefault="005417B8" w:rsidP="00CA2AC2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дороге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417B8" w:rsidTr="00CA2AC2">
        <w:trPr>
          <w:trHeight w:val="3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417B8" w:rsidTr="00CA2AC2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0,40</w:t>
            </w:r>
          </w:p>
        </w:tc>
      </w:tr>
    </w:tbl>
    <w:p w:rsidR="005417B8" w:rsidRDefault="005417B8" w:rsidP="005417B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7B8" w:rsidRDefault="005417B8" w:rsidP="005417B8">
      <w:pPr>
        <w:widowControl w:val="0"/>
        <w:autoSpaceDE w:val="0"/>
        <w:autoSpaceDN w:val="0"/>
        <w:spacing w:after="0" w:line="240" w:lineRule="auto"/>
        <w:ind w:left="312" w:right="37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Определить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приемлемый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грузовых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перевозок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перевозимого груза.</w:t>
      </w:r>
    </w:p>
    <w:p w:rsidR="005417B8" w:rsidRDefault="005417B8" w:rsidP="005417B8">
      <w:pPr>
        <w:widowControl w:val="0"/>
        <w:autoSpaceDE w:val="0"/>
        <w:autoSpaceDN w:val="0"/>
        <w:spacing w:before="1" w:after="0" w:line="240" w:lineRule="auto"/>
        <w:ind w:left="312" w:right="374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Осуществить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графическую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интерпретацию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транспортировке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учетом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экономичности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различных видов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транспорта.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Кейс 5.</w:t>
      </w:r>
    </w:p>
    <w:p w:rsidR="005417B8" w:rsidRDefault="005417B8" w:rsidP="005417B8">
      <w:pPr>
        <w:pStyle w:val="a6"/>
        <w:ind w:left="312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рисунке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приведены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маршруты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перевозок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грузов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Пуссан</w:t>
      </w:r>
      <w:proofErr w:type="spellEnd"/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(Республика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Корея)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«дверей»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Москве.</w:t>
      </w:r>
    </w:p>
    <w:p w:rsidR="005417B8" w:rsidRDefault="005417B8" w:rsidP="005417B8">
      <w:pPr>
        <w:pStyle w:val="a6"/>
        <w:spacing w:line="321" w:lineRule="exact"/>
        <w:ind w:left="10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маршрутов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417B8" w:rsidRDefault="005417B8" w:rsidP="005417B8">
      <w:pPr>
        <w:pStyle w:val="a6"/>
        <w:spacing w:before="67" w:after="9"/>
        <w:ind w:left="10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смешанных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маршрутов</w:t>
      </w:r>
    </w:p>
    <w:tbl>
      <w:tblPr>
        <w:tblStyle w:val="TableNormal"/>
        <w:tblW w:w="9151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2268"/>
        <w:gridCol w:w="2126"/>
        <w:gridCol w:w="3544"/>
      </w:tblGrid>
      <w:tr w:rsidR="005417B8" w:rsidTr="00CA2AC2">
        <w:trPr>
          <w:trHeight w:val="551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Маршрут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Характеристика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транспорта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Примечание</w:t>
            </w:r>
            <w:proofErr w:type="spellEnd"/>
          </w:p>
        </w:tc>
      </w:tr>
      <w:tr w:rsidR="005417B8" w:rsidTr="00CA2AC2">
        <w:trPr>
          <w:trHeight w:val="275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17B8" w:rsidTr="00CA2AC2">
        <w:trPr>
          <w:trHeight w:val="551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Котка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перевозка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417B8" w:rsidRDefault="005417B8" w:rsidP="00CA2AC2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компания</w:t>
            </w:r>
            <w:proofErr w:type="spellEnd"/>
            <w:r>
              <w:rPr>
                <w:sz w:val="24"/>
                <w:szCs w:val="24"/>
              </w:rPr>
              <w:t xml:space="preserve"> APL</w:t>
            </w:r>
          </w:p>
        </w:tc>
      </w:tr>
      <w:tr w:rsidR="005417B8" w:rsidTr="00CA2AC2">
        <w:trPr>
          <w:trHeight w:val="551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С.-</w:t>
            </w:r>
            <w:proofErr w:type="spellStart"/>
            <w:r>
              <w:rPr>
                <w:sz w:val="24"/>
                <w:szCs w:val="24"/>
              </w:rPr>
              <w:t>Петербург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перевозка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417B8" w:rsidRDefault="005417B8" w:rsidP="00CA2AC2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компания</w:t>
            </w:r>
            <w:proofErr w:type="spellEnd"/>
            <w:r>
              <w:rPr>
                <w:sz w:val="24"/>
                <w:szCs w:val="24"/>
              </w:rPr>
              <w:t xml:space="preserve"> APL</w:t>
            </w:r>
          </w:p>
        </w:tc>
      </w:tr>
      <w:tr w:rsidR="005417B8" w:rsidTr="00CA2AC2">
        <w:trPr>
          <w:trHeight w:val="551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Котка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перевозка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:rsidR="005417B8" w:rsidRDefault="005417B8" w:rsidP="00CA2AC2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компания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CS</w:t>
            </w:r>
          </w:p>
        </w:tc>
      </w:tr>
      <w:tr w:rsidR="005417B8" w:rsidTr="00CA2AC2">
        <w:trPr>
          <w:trHeight w:val="554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С.-</w:t>
            </w:r>
            <w:proofErr w:type="spellStart"/>
            <w:r>
              <w:rPr>
                <w:sz w:val="24"/>
                <w:szCs w:val="24"/>
              </w:rPr>
              <w:t>Петербург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перевозка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:rsidR="005417B8" w:rsidRDefault="005417B8" w:rsidP="00CA2AC2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компания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CS</w:t>
            </w:r>
          </w:p>
        </w:tc>
      </w:tr>
      <w:tr w:rsidR="005417B8" w:rsidTr="00CA2AC2">
        <w:trPr>
          <w:trHeight w:val="551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Котка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ж/д</w:t>
            </w:r>
          </w:p>
          <w:p w:rsidR="005417B8" w:rsidRDefault="005417B8" w:rsidP="00CA2AC2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5417B8">
              <w:rPr>
                <w:sz w:val="24"/>
                <w:szCs w:val="24"/>
                <w:lang w:val="ru-RU"/>
              </w:rPr>
              <w:t>Возврат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контейнера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по</w:t>
            </w:r>
            <w:r w:rsidRPr="005417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ж/д</w:t>
            </w:r>
          </w:p>
        </w:tc>
      </w:tr>
      <w:tr w:rsidR="005417B8" w:rsidTr="00CA2AC2">
        <w:trPr>
          <w:trHeight w:val="551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С.-</w:t>
            </w:r>
            <w:proofErr w:type="spellStart"/>
            <w:r>
              <w:rPr>
                <w:sz w:val="24"/>
                <w:szCs w:val="24"/>
              </w:rPr>
              <w:t>Петербург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ж/д</w:t>
            </w:r>
          </w:p>
          <w:p w:rsidR="005417B8" w:rsidRDefault="005417B8" w:rsidP="00CA2AC2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5417B8">
              <w:rPr>
                <w:sz w:val="24"/>
                <w:szCs w:val="24"/>
                <w:lang w:val="ru-RU"/>
              </w:rPr>
              <w:t>Возврат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контейнера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по</w:t>
            </w:r>
            <w:r w:rsidRPr="005417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ж/д</w:t>
            </w:r>
          </w:p>
        </w:tc>
      </w:tr>
      <w:tr w:rsidR="005417B8" w:rsidTr="00CA2AC2">
        <w:trPr>
          <w:trHeight w:val="827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С.-</w:t>
            </w:r>
            <w:proofErr w:type="spellStart"/>
            <w:r>
              <w:rPr>
                <w:sz w:val="24"/>
                <w:szCs w:val="24"/>
              </w:rPr>
              <w:t>Петербург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5417B8">
              <w:rPr>
                <w:sz w:val="24"/>
                <w:szCs w:val="24"/>
                <w:lang w:val="ru-RU"/>
              </w:rPr>
              <w:t>Автомобильная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перевозка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под</w:t>
            </w:r>
          </w:p>
          <w:p w:rsidR="005417B8" w:rsidRPr="005417B8" w:rsidRDefault="005417B8" w:rsidP="00CA2AC2">
            <w:pPr>
              <w:pStyle w:val="TableParagraph"/>
              <w:spacing w:line="270" w:lineRule="atLeast"/>
              <w:jc w:val="both"/>
              <w:rPr>
                <w:sz w:val="24"/>
                <w:szCs w:val="24"/>
                <w:lang w:val="ru-RU"/>
              </w:rPr>
            </w:pPr>
            <w:r w:rsidRPr="005417B8">
              <w:rPr>
                <w:sz w:val="24"/>
                <w:szCs w:val="24"/>
                <w:lang w:val="ru-RU"/>
              </w:rPr>
              <w:t>режимом</w:t>
            </w:r>
            <w:r w:rsidRPr="005417B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«таможенный</w:t>
            </w:r>
            <w:r w:rsidRPr="005417B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перевозчик»</w:t>
            </w:r>
          </w:p>
        </w:tc>
      </w:tr>
      <w:tr w:rsidR="005417B8" w:rsidTr="00CA2AC2">
        <w:trPr>
          <w:trHeight w:val="551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порт</w:t>
            </w:r>
            <w:proofErr w:type="spellEnd"/>
          </w:p>
          <w:p w:rsidR="005417B8" w:rsidRDefault="005417B8" w:rsidP="00CA2AC2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Восточный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Морской</w:t>
            </w:r>
            <w:proofErr w:type="spellEnd"/>
            <w:r>
              <w:rPr>
                <w:sz w:val="24"/>
                <w:szCs w:val="24"/>
              </w:rPr>
              <w:t xml:space="preserve"> +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ж/д</w:t>
            </w:r>
          </w:p>
          <w:p w:rsidR="005417B8" w:rsidRDefault="005417B8" w:rsidP="00CA2AC2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CA2AC2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5417B8">
              <w:rPr>
                <w:sz w:val="24"/>
                <w:szCs w:val="24"/>
                <w:lang w:val="ru-RU"/>
              </w:rPr>
              <w:t>Возврат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контейнера</w:t>
            </w:r>
            <w:r w:rsidRPr="005417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по</w:t>
            </w:r>
            <w:r w:rsidRPr="005417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sz w:val="24"/>
                <w:szCs w:val="24"/>
                <w:lang w:val="ru-RU"/>
              </w:rPr>
              <w:t>ж/д</w:t>
            </w:r>
          </w:p>
        </w:tc>
      </w:tr>
    </w:tbl>
    <w:p w:rsidR="005417B8" w:rsidRDefault="005417B8" w:rsidP="005417B8">
      <w:pPr>
        <w:pStyle w:val="a6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5417B8" w:rsidRDefault="005417B8" w:rsidP="005417B8">
      <w:pPr>
        <w:pStyle w:val="a6"/>
        <w:ind w:left="31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товаров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35000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долл.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20-футового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контейнера,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60000 долл.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40-футового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контейнера.</w:t>
      </w:r>
    </w:p>
    <w:p w:rsidR="005417B8" w:rsidRDefault="005417B8" w:rsidP="005417B8">
      <w:pPr>
        <w:pStyle w:val="a6"/>
        <w:spacing w:line="317" w:lineRule="exact"/>
        <w:ind w:left="10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кредиту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5417B8" w:rsidRDefault="005417B8" w:rsidP="005417B8">
      <w:pPr>
        <w:spacing w:before="120" w:after="0" w:line="240" w:lineRule="atLeast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927149" wp14:editId="2910D9AF">
            <wp:extent cx="3745230" cy="2298065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7B8" w:rsidRDefault="005417B8" w:rsidP="005417B8">
      <w:pPr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5417B8">
      <w:pPr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Рисунок 1 – Маршруты по направлению Пуссан – Москва</w:t>
      </w:r>
    </w:p>
    <w:p w:rsidR="005417B8" w:rsidRDefault="005417B8" w:rsidP="005417B8">
      <w:pPr>
        <w:widowControl w:val="0"/>
        <w:autoSpaceDE w:val="0"/>
        <w:autoSpaceDN w:val="0"/>
        <w:spacing w:before="67" w:after="0" w:line="240" w:lineRule="auto"/>
        <w:ind w:left="312" w:right="37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Составляющие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затрат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смешанных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перевозок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маршрутам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типов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контейнеров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представлены 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таблице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17B8" w:rsidRDefault="005417B8" w:rsidP="005417B8">
      <w:pPr>
        <w:widowControl w:val="0"/>
        <w:autoSpaceDE w:val="0"/>
        <w:autoSpaceDN w:val="0"/>
        <w:spacing w:after="0" w:line="240" w:lineRule="auto"/>
        <w:ind w:left="312" w:right="37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Произвести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оценку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целесообразности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предлагаемых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маршрутов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смешанной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доставки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контейнеров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Корея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Российскую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Федерацию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определить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перевозочного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5417B8" w:rsidRDefault="005417B8" w:rsidP="005417B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7B8" w:rsidRDefault="005417B8" w:rsidP="005417B8">
      <w:pPr>
        <w:widowControl w:val="0"/>
        <w:autoSpaceDE w:val="0"/>
        <w:autoSpaceDN w:val="0"/>
        <w:spacing w:after="7" w:line="240" w:lineRule="auto"/>
        <w:ind w:left="312" w:right="37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2 – Ставки при смешанных перевозках на маршрутах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Пуссан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Москва</w:t>
      </w:r>
    </w:p>
    <w:tbl>
      <w:tblPr>
        <w:tblStyle w:val="TableNormal"/>
        <w:tblW w:w="8760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1289"/>
        <w:gridCol w:w="1418"/>
        <w:gridCol w:w="1134"/>
        <w:gridCol w:w="1134"/>
        <w:gridCol w:w="1134"/>
        <w:gridCol w:w="1275"/>
      </w:tblGrid>
      <w:tr w:rsidR="005417B8" w:rsidTr="00CA2AC2">
        <w:trPr>
          <w:trHeight w:val="275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7B8" w:rsidRDefault="005417B8" w:rsidP="00CA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маршрута</w:t>
            </w:r>
            <w:proofErr w:type="spellEnd"/>
          </w:p>
        </w:tc>
        <w:tc>
          <w:tcPr>
            <w:tcW w:w="7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P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Составляющие</w:t>
            </w:r>
            <w:r w:rsidRPr="005417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41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видам</w:t>
            </w:r>
            <w:r w:rsidRPr="005417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417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перевозок</w:t>
            </w:r>
          </w:p>
        </w:tc>
      </w:tr>
      <w:tr w:rsidR="005417B8" w:rsidTr="00CA2AC2">
        <w:trPr>
          <w:trHeight w:val="275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7B8" w:rsidRPr="005417B8" w:rsidRDefault="005417B8" w:rsidP="00CA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морская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железнодорожная</w:t>
            </w:r>
            <w:proofErr w:type="spellEnd"/>
          </w:p>
        </w:tc>
      </w:tr>
      <w:tr w:rsidR="005417B8" w:rsidTr="00CA2AC2">
        <w:trPr>
          <w:trHeight w:val="275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17B8" w:rsidRDefault="005417B8" w:rsidP="00CA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20-фут.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40-фут.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20-фут.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40-фут.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20-фут.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40-фут.</w:t>
            </w:r>
          </w:p>
        </w:tc>
      </w:tr>
      <w:tr w:rsidR="005417B8" w:rsidTr="00CA2AC2">
        <w:trPr>
          <w:trHeight w:val="27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17B8" w:rsidTr="00CA2AC2">
        <w:trPr>
          <w:trHeight w:val="275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17B8" w:rsidTr="00CA2AC2">
        <w:trPr>
          <w:trHeight w:val="275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17B8" w:rsidTr="00CA2AC2">
        <w:trPr>
          <w:trHeight w:val="275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17B8" w:rsidTr="00CA2AC2">
        <w:trPr>
          <w:trHeight w:val="275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1365</w:t>
            </w:r>
          </w:p>
        </w:tc>
      </w:tr>
      <w:tr w:rsidR="005417B8" w:rsidTr="00CA2AC2">
        <w:trPr>
          <w:trHeight w:val="275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5417B8" w:rsidTr="00CA2AC2">
        <w:trPr>
          <w:trHeight w:val="275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17B8" w:rsidTr="00CA2AC2">
        <w:trPr>
          <w:trHeight w:val="27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7B8" w:rsidRDefault="005417B8" w:rsidP="00CA2AC2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1857</w:t>
            </w:r>
          </w:p>
        </w:tc>
      </w:tr>
    </w:tbl>
    <w:p w:rsidR="005417B8" w:rsidRDefault="005417B8" w:rsidP="005417B8">
      <w:pPr>
        <w:widowControl w:val="0"/>
        <w:autoSpaceDE w:val="0"/>
        <w:autoSpaceDN w:val="0"/>
        <w:spacing w:before="269" w:after="0" w:line="240" w:lineRule="auto"/>
        <w:ind w:left="312" w:right="11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Произвести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оценку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целесообразности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предлагаемых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маршрутов смешанной доставки контейнеров из Республики Корея в Российскую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Федерацию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определить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перевозочного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5417B8" w:rsidRDefault="005417B8" w:rsidP="005417B8"/>
    <w:p w:rsidR="005417B8" w:rsidRDefault="005417B8" w:rsidP="005417B8">
      <w:pPr>
        <w:spacing w:before="120" w:after="0" w:line="240" w:lineRule="atLeast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5417B8" w:rsidRDefault="005417B8" w:rsidP="00CA2AC2">
      <w:pPr>
        <w:spacing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Примерный перечень вопросов для устного опроса на практических занятиях</w:t>
      </w:r>
    </w:p>
    <w:p w:rsidR="00CA2AC2" w:rsidRDefault="00CA2AC2" w:rsidP="00CA2AC2">
      <w:pPr>
        <w:spacing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1. Дайте характеристику современной транспортной системе, и укажите отличительные особенности различных видов транспорта.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2. Рассмотрите классификацию видов транспортировки грузов.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3. Укажите основные критерии выбора вида транспорта для перевозки.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4. Охарактеризуйте особенности мультимодальной транспортировки.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5. Объясните, как взаимодействуют разные виды транспорта при передаче грузов.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6. Рассмотрите систему стратегических планов и программ, укажите основные различия</w:t>
      </w:r>
      <w:r w:rsidR="00CA2AC2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программы и плана.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7. Дайте характеристику транспортной услуги, и укажите основные критерии оценки</w:t>
      </w:r>
      <w:r w:rsidR="00CA2AC2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</w:rPr>
        <w:t>ее качества.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8. Какой документ регулирует перевозки грузов в РФ?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9. Какой документ регулирует перевозки пассажиров в в РФ?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10. Как регулируются международные перевозки грузов?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11. Каковы отличительные особенности договора перевозки?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12. Что такое коносамент, и каково его значение?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13. Какие типы, виды и разновидности коносамента существуют?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14. Каковы основные функции коносамента?</w:t>
      </w:r>
    </w:p>
    <w:p w:rsidR="005417B8" w:rsidRDefault="005417B8" w:rsidP="00CA2AC2">
      <w:pPr>
        <w:spacing w:after="0" w:line="276" w:lineRule="auto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15. Каков порядок заполнения транспортных документов?</w:t>
      </w:r>
    </w:p>
    <w:p w:rsidR="005417B8" w:rsidRDefault="005417B8" w:rsidP="005417B8"/>
    <w:p w:rsidR="005417B8" w:rsidRDefault="005417B8"/>
    <w:sectPr w:rsidR="0054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50C"/>
    <w:multiLevelType w:val="hybridMultilevel"/>
    <w:tmpl w:val="DF72D840"/>
    <w:lvl w:ilvl="0" w:tplc="BA4A304A">
      <w:numFmt w:val="bullet"/>
      <w:lvlText w:val="–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9F4C556">
      <w:numFmt w:val="bullet"/>
      <w:lvlText w:val="•"/>
      <w:lvlJc w:val="left"/>
      <w:pPr>
        <w:ind w:left="1034" w:hanging="195"/>
      </w:pPr>
      <w:rPr>
        <w:lang w:val="ru-RU" w:eastAsia="en-US" w:bidi="ar-SA"/>
      </w:rPr>
    </w:lvl>
    <w:lvl w:ilvl="2" w:tplc="153CE7A2">
      <w:numFmt w:val="bullet"/>
      <w:lvlText w:val="•"/>
      <w:lvlJc w:val="left"/>
      <w:pPr>
        <w:ind w:left="1769" w:hanging="195"/>
      </w:pPr>
      <w:rPr>
        <w:lang w:val="ru-RU" w:eastAsia="en-US" w:bidi="ar-SA"/>
      </w:rPr>
    </w:lvl>
    <w:lvl w:ilvl="3" w:tplc="D1507AC2">
      <w:numFmt w:val="bullet"/>
      <w:lvlText w:val="•"/>
      <w:lvlJc w:val="left"/>
      <w:pPr>
        <w:ind w:left="2503" w:hanging="195"/>
      </w:pPr>
      <w:rPr>
        <w:lang w:val="ru-RU" w:eastAsia="en-US" w:bidi="ar-SA"/>
      </w:rPr>
    </w:lvl>
    <w:lvl w:ilvl="4" w:tplc="D820CD14">
      <w:numFmt w:val="bullet"/>
      <w:lvlText w:val="•"/>
      <w:lvlJc w:val="left"/>
      <w:pPr>
        <w:ind w:left="3238" w:hanging="195"/>
      </w:pPr>
      <w:rPr>
        <w:lang w:val="ru-RU" w:eastAsia="en-US" w:bidi="ar-SA"/>
      </w:rPr>
    </w:lvl>
    <w:lvl w:ilvl="5" w:tplc="1F44DDEA">
      <w:numFmt w:val="bullet"/>
      <w:lvlText w:val="•"/>
      <w:lvlJc w:val="left"/>
      <w:pPr>
        <w:ind w:left="3973" w:hanging="195"/>
      </w:pPr>
      <w:rPr>
        <w:lang w:val="ru-RU" w:eastAsia="en-US" w:bidi="ar-SA"/>
      </w:rPr>
    </w:lvl>
    <w:lvl w:ilvl="6" w:tplc="1CAC4A1C">
      <w:numFmt w:val="bullet"/>
      <w:lvlText w:val="•"/>
      <w:lvlJc w:val="left"/>
      <w:pPr>
        <w:ind w:left="4707" w:hanging="195"/>
      </w:pPr>
      <w:rPr>
        <w:lang w:val="ru-RU" w:eastAsia="en-US" w:bidi="ar-SA"/>
      </w:rPr>
    </w:lvl>
    <w:lvl w:ilvl="7" w:tplc="AA4238BA">
      <w:numFmt w:val="bullet"/>
      <w:lvlText w:val="•"/>
      <w:lvlJc w:val="left"/>
      <w:pPr>
        <w:ind w:left="5442" w:hanging="195"/>
      </w:pPr>
      <w:rPr>
        <w:lang w:val="ru-RU" w:eastAsia="en-US" w:bidi="ar-SA"/>
      </w:rPr>
    </w:lvl>
    <w:lvl w:ilvl="8" w:tplc="99CC99F2">
      <w:numFmt w:val="bullet"/>
      <w:lvlText w:val="•"/>
      <w:lvlJc w:val="left"/>
      <w:pPr>
        <w:ind w:left="6176" w:hanging="195"/>
      </w:pPr>
      <w:rPr>
        <w:lang w:val="ru-RU" w:eastAsia="en-US" w:bidi="ar-SA"/>
      </w:rPr>
    </w:lvl>
  </w:abstractNum>
  <w:abstractNum w:abstractNumId="1" w15:restartNumberingAfterBreak="0">
    <w:nsid w:val="393B3CC7"/>
    <w:multiLevelType w:val="hybridMultilevel"/>
    <w:tmpl w:val="9FA4EFB6"/>
    <w:lvl w:ilvl="0" w:tplc="891692D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7384A"/>
    <w:multiLevelType w:val="hybridMultilevel"/>
    <w:tmpl w:val="4DB8FD16"/>
    <w:lvl w:ilvl="0" w:tplc="EA986F54">
      <w:numFmt w:val="bullet"/>
      <w:lvlText w:val="–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6C4DCA">
      <w:numFmt w:val="bullet"/>
      <w:lvlText w:val="•"/>
      <w:lvlJc w:val="left"/>
      <w:pPr>
        <w:ind w:left="1034" w:hanging="195"/>
      </w:pPr>
      <w:rPr>
        <w:lang w:val="ru-RU" w:eastAsia="en-US" w:bidi="ar-SA"/>
      </w:rPr>
    </w:lvl>
    <w:lvl w:ilvl="2" w:tplc="9364003A">
      <w:numFmt w:val="bullet"/>
      <w:lvlText w:val="•"/>
      <w:lvlJc w:val="left"/>
      <w:pPr>
        <w:ind w:left="1769" w:hanging="195"/>
      </w:pPr>
      <w:rPr>
        <w:lang w:val="ru-RU" w:eastAsia="en-US" w:bidi="ar-SA"/>
      </w:rPr>
    </w:lvl>
    <w:lvl w:ilvl="3" w:tplc="0E845D6C">
      <w:numFmt w:val="bullet"/>
      <w:lvlText w:val="•"/>
      <w:lvlJc w:val="left"/>
      <w:pPr>
        <w:ind w:left="2503" w:hanging="195"/>
      </w:pPr>
      <w:rPr>
        <w:lang w:val="ru-RU" w:eastAsia="en-US" w:bidi="ar-SA"/>
      </w:rPr>
    </w:lvl>
    <w:lvl w:ilvl="4" w:tplc="6F8A8458">
      <w:numFmt w:val="bullet"/>
      <w:lvlText w:val="•"/>
      <w:lvlJc w:val="left"/>
      <w:pPr>
        <w:ind w:left="3238" w:hanging="195"/>
      </w:pPr>
      <w:rPr>
        <w:lang w:val="ru-RU" w:eastAsia="en-US" w:bidi="ar-SA"/>
      </w:rPr>
    </w:lvl>
    <w:lvl w:ilvl="5" w:tplc="AF5E4D2C">
      <w:numFmt w:val="bullet"/>
      <w:lvlText w:val="•"/>
      <w:lvlJc w:val="left"/>
      <w:pPr>
        <w:ind w:left="3973" w:hanging="195"/>
      </w:pPr>
      <w:rPr>
        <w:lang w:val="ru-RU" w:eastAsia="en-US" w:bidi="ar-SA"/>
      </w:rPr>
    </w:lvl>
    <w:lvl w:ilvl="6" w:tplc="08284E1C">
      <w:numFmt w:val="bullet"/>
      <w:lvlText w:val="•"/>
      <w:lvlJc w:val="left"/>
      <w:pPr>
        <w:ind w:left="4707" w:hanging="195"/>
      </w:pPr>
      <w:rPr>
        <w:lang w:val="ru-RU" w:eastAsia="en-US" w:bidi="ar-SA"/>
      </w:rPr>
    </w:lvl>
    <w:lvl w:ilvl="7" w:tplc="E93885E6">
      <w:numFmt w:val="bullet"/>
      <w:lvlText w:val="•"/>
      <w:lvlJc w:val="left"/>
      <w:pPr>
        <w:ind w:left="5442" w:hanging="195"/>
      </w:pPr>
      <w:rPr>
        <w:lang w:val="ru-RU" w:eastAsia="en-US" w:bidi="ar-SA"/>
      </w:rPr>
    </w:lvl>
    <w:lvl w:ilvl="8" w:tplc="40601AE0">
      <w:numFmt w:val="bullet"/>
      <w:lvlText w:val="•"/>
      <w:lvlJc w:val="left"/>
      <w:pPr>
        <w:ind w:left="6176" w:hanging="195"/>
      </w:pPr>
      <w:rPr>
        <w:lang w:val="ru-RU" w:eastAsia="en-US" w:bidi="ar-SA"/>
      </w:rPr>
    </w:lvl>
  </w:abstractNum>
  <w:abstractNum w:abstractNumId="3" w15:restartNumberingAfterBreak="0">
    <w:nsid w:val="54FF7570"/>
    <w:multiLevelType w:val="hybridMultilevel"/>
    <w:tmpl w:val="3EBE6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B61B8"/>
    <w:multiLevelType w:val="hybridMultilevel"/>
    <w:tmpl w:val="193EA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FD"/>
    <w:rsid w:val="00437569"/>
    <w:rsid w:val="00500B4E"/>
    <w:rsid w:val="005417B8"/>
    <w:rsid w:val="00C56B5F"/>
    <w:rsid w:val="00C84E3B"/>
    <w:rsid w:val="00CA2AC2"/>
    <w:rsid w:val="00CB79FD"/>
    <w:rsid w:val="00E7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E5DD"/>
  <w15:docId w15:val="{4E2454FD-16CB-453E-AE2D-8933E805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69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B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17B8"/>
    <w:pPr>
      <w:ind w:left="720"/>
    </w:pPr>
  </w:style>
  <w:style w:type="paragraph" w:styleId="a6">
    <w:name w:val="Body Text"/>
    <w:basedOn w:val="a"/>
    <w:link w:val="a7"/>
    <w:uiPriority w:val="99"/>
    <w:semiHidden/>
    <w:unhideWhenUsed/>
    <w:rsid w:val="005417B8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17B8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541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TableNormal">
    <w:name w:val="Table Normal"/>
    <w:uiPriority w:val="2"/>
    <w:semiHidden/>
    <w:qFormat/>
    <w:rsid w:val="005417B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3271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Красакова Марина Львовна</cp:lastModifiedBy>
  <cp:revision>9</cp:revision>
  <dcterms:created xsi:type="dcterms:W3CDTF">2021-06-01T14:23:00Z</dcterms:created>
  <dcterms:modified xsi:type="dcterms:W3CDTF">2026-02-17T09:58:00Z</dcterms:modified>
</cp:coreProperties>
</file>