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86" w:rsidRDefault="000B0D86" w:rsidP="000B0D86">
      <w:pPr>
        <w:jc w:val="center"/>
      </w:pPr>
      <w:r>
        <w:t>Примерные о</w:t>
      </w:r>
      <w:r w:rsidR="00867B15">
        <w:t>ценочные материалы</w:t>
      </w:r>
      <w:r>
        <w:t>, применяемые при проведении промежуточной аттестации по дисциплине (модулю)</w:t>
      </w:r>
    </w:p>
    <w:p w:rsidR="00867B15" w:rsidRDefault="00867B15" w:rsidP="000B0D86">
      <w:pPr>
        <w:jc w:val="center"/>
      </w:pPr>
      <w:r>
        <w:t>«Математическое моделирование систем и процессов».</w:t>
      </w:r>
    </w:p>
    <w:p w:rsidR="000B0D86" w:rsidRDefault="000B0D86" w:rsidP="00867B15">
      <w:pPr>
        <w:jc w:val="both"/>
      </w:pPr>
    </w:p>
    <w:p w:rsidR="000B0D86" w:rsidRDefault="000B0D86" w:rsidP="00867B15">
      <w:pPr>
        <w:jc w:val="both"/>
      </w:pPr>
      <w:r>
        <w:t xml:space="preserve">При проведении промежуточной аттестации </w:t>
      </w:r>
      <w:proofErr w:type="gramStart"/>
      <w:r>
        <w:t xml:space="preserve">обучающемуся </w:t>
      </w:r>
      <w:r w:rsidR="00566D18">
        <w:t xml:space="preserve"> предлагается</w:t>
      </w:r>
      <w:proofErr w:type="gramEnd"/>
      <w:r w:rsidR="00566D18">
        <w:t xml:space="preserve"> дать ответы на</w:t>
      </w:r>
      <w:r>
        <w:t xml:space="preserve"> </w:t>
      </w:r>
      <w:r w:rsidR="00566D18">
        <w:t>два вопроса</w:t>
      </w:r>
      <w:r>
        <w:t xml:space="preserve"> из списка</w:t>
      </w:r>
    </w:p>
    <w:p w:rsidR="000B0D86" w:rsidRDefault="000B0D86" w:rsidP="00867B15">
      <w:pPr>
        <w:jc w:val="both"/>
      </w:pPr>
    </w:p>
    <w:p w:rsidR="00867B15" w:rsidRPr="006C4F14" w:rsidRDefault="00867B15" w:rsidP="00867B15">
      <w:pPr>
        <w:jc w:val="both"/>
      </w:pPr>
      <w:r>
        <w:t>Примерный перечень вопросов на зачет</w:t>
      </w:r>
      <w:r w:rsidR="00AF4ED3">
        <w:t xml:space="preserve"> 5 семестр</w:t>
      </w:r>
      <w:r>
        <w:t>.</w:t>
      </w:r>
    </w:p>
    <w:p w:rsidR="006C4F14" w:rsidRPr="006C4F14" w:rsidRDefault="006C4F14" w:rsidP="00867B15">
      <w:pPr>
        <w:jc w:val="both"/>
      </w:pPr>
    </w:p>
    <w:p w:rsidR="00867B15" w:rsidRDefault="00867B15" w:rsidP="00867B15">
      <w:pPr>
        <w:jc w:val="both"/>
      </w:pPr>
      <w:r>
        <w:t>1. Виды моделирования. Отличия, специфика, сферы применения.</w:t>
      </w:r>
    </w:p>
    <w:p w:rsidR="00867B15" w:rsidRDefault="00867B15" w:rsidP="00867B15">
      <w:pPr>
        <w:jc w:val="both"/>
      </w:pPr>
      <w:r>
        <w:t>2. Понятия: математическое моделирование, математическая модель.</w:t>
      </w:r>
    </w:p>
    <w:p w:rsidR="00867B15" w:rsidRDefault="00867B15" w:rsidP="00867B15">
      <w:pPr>
        <w:jc w:val="both"/>
      </w:pPr>
      <w:r>
        <w:t>3. Уровни математического моделирования: различия, примеры использования.</w:t>
      </w:r>
    </w:p>
    <w:p w:rsidR="00867B15" w:rsidRDefault="00867B15" w:rsidP="00867B15">
      <w:pPr>
        <w:jc w:val="both"/>
      </w:pPr>
      <w:r>
        <w:t>4. Понятие и содержание процесса моделирования. Блок-схема процесса моделирования.</w:t>
      </w:r>
    </w:p>
    <w:p w:rsidR="00867B15" w:rsidRDefault="00867B15" w:rsidP="00867B15">
      <w:pPr>
        <w:jc w:val="both"/>
      </w:pPr>
      <w:r>
        <w:t>5. Понятие и содержание процесса математического моделирования (на примере блок-схемы).</w:t>
      </w:r>
    </w:p>
    <w:p w:rsidR="00867B15" w:rsidRDefault="00867B15" w:rsidP="00867B15">
      <w:pPr>
        <w:jc w:val="both"/>
      </w:pPr>
      <w:r>
        <w:t xml:space="preserve">6. Схема изучения свойств модели. </w:t>
      </w:r>
      <w:r w:rsidR="000B0D86">
        <w:t>Непротиворечивость</w:t>
      </w:r>
      <w:r>
        <w:t xml:space="preserve"> и адекватность модели.</w:t>
      </w:r>
    </w:p>
    <w:p w:rsidR="00867B15" w:rsidRDefault="00867B15" w:rsidP="00867B15">
      <w:pPr>
        <w:jc w:val="both"/>
      </w:pPr>
      <w:r>
        <w:t>7. Процесс разработки математической модели. Три основных вопроса при создании модели.</w:t>
      </w:r>
    </w:p>
    <w:p w:rsidR="00867B15" w:rsidRDefault="00867B15" w:rsidP="00867B15">
      <w:pPr>
        <w:jc w:val="both"/>
      </w:pPr>
      <w:r>
        <w:t>8. Моделирование на различных этапах жизненного цикла объекта.</w:t>
      </w:r>
    </w:p>
    <w:p w:rsidR="00867B15" w:rsidRDefault="00867B15" w:rsidP="00867B15">
      <w:pPr>
        <w:jc w:val="both"/>
      </w:pPr>
      <w:r>
        <w:t>9. Разработка математической модели на этапе проектирования объекта (блок-схема).</w:t>
      </w:r>
    </w:p>
    <w:p w:rsidR="00867B15" w:rsidRDefault="00867B15" w:rsidP="00867B15">
      <w:pPr>
        <w:jc w:val="both"/>
      </w:pPr>
      <w:r>
        <w:t>10. Численные методы решения обыкновенных дифференциальных уравнений.</w:t>
      </w:r>
    </w:p>
    <w:p w:rsidR="00867B15" w:rsidRDefault="00867B15" w:rsidP="00867B15">
      <w:pPr>
        <w:jc w:val="both"/>
      </w:pPr>
      <w:r>
        <w:t>11. Представление дифференциального уравнения высокого порядка в форме Коши.</w:t>
      </w:r>
    </w:p>
    <w:p w:rsidR="00867B15" w:rsidRDefault="00867B15" w:rsidP="00867B15">
      <w:pPr>
        <w:jc w:val="both"/>
      </w:pPr>
      <w:r>
        <w:t>12. Метод рядов Тейлора.</w:t>
      </w:r>
    </w:p>
    <w:p w:rsidR="00867B15" w:rsidRDefault="00867B15" w:rsidP="00867B15">
      <w:pPr>
        <w:jc w:val="both"/>
      </w:pPr>
      <w:r>
        <w:t>13. Метод Эйлера для численного решения дифференциальных уравнений.</w:t>
      </w:r>
    </w:p>
    <w:p w:rsidR="00867B15" w:rsidRDefault="00867B15" w:rsidP="00867B15">
      <w:pPr>
        <w:jc w:val="both"/>
      </w:pPr>
      <w:r>
        <w:t>14. Графическое представления метода Эйлера.</w:t>
      </w:r>
    </w:p>
    <w:p w:rsidR="00867B15" w:rsidRDefault="00867B15" w:rsidP="00867B15">
      <w:pPr>
        <w:jc w:val="both"/>
      </w:pPr>
      <w:r>
        <w:t>15. Метод Рунге-Кутта 4-го порядка.</w:t>
      </w:r>
    </w:p>
    <w:p w:rsidR="00867B15" w:rsidRDefault="00867B15" w:rsidP="00867B15">
      <w:pPr>
        <w:jc w:val="both"/>
      </w:pPr>
      <w:r>
        <w:t>16. Графическое представление метода Рунге-Кутта 4-го порядка.</w:t>
      </w:r>
    </w:p>
    <w:p w:rsidR="00867B15" w:rsidRDefault="00867B15" w:rsidP="00867B15">
      <w:pPr>
        <w:jc w:val="both"/>
      </w:pPr>
      <w:r>
        <w:t>17 Модифицированный метод Эйлера.</w:t>
      </w:r>
    </w:p>
    <w:p w:rsidR="00867B15" w:rsidRDefault="00867B15" w:rsidP="00867B15">
      <w:pPr>
        <w:jc w:val="both"/>
      </w:pPr>
      <w:r>
        <w:t>18. Графическое представление модифицированного метода Эйлера.</w:t>
      </w:r>
    </w:p>
    <w:p w:rsidR="00AF4ED3" w:rsidRDefault="00AF4ED3" w:rsidP="00867B15">
      <w:pPr>
        <w:jc w:val="both"/>
      </w:pPr>
    </w:p>
    <w:p w:rsidR="00AF4ED3" w:rsidRDefault="00AF4ED3" w:rsidP="00867B15">
      <w:pPr>
        <w:jc w:val="both"/>
      </w:pPr>
    </w:p>
    <w:p w:rsidR="00AF4ED3" w:rsidRPr="006C4F14" w:rsidRDefault="00AF4ED3" w:rsidP="00AF4ED3">
      <w:pPr>
        <w:jc w:val="both"/>
      </w:pPr>
      <w:r>
        <w:lastRenderedPageBreak/>
        <w:t>Примерный перечень вопросов на зачет</w:t>
      </w:r>
      <w:r>
        <w:t xml:space="preserve"> 6 семестр</w:t>
      </w:r>
      <w:bookmarkStart w:id="0" w:name="_GoBack"/>
      <w:bookmarkEnd w:id="0"/>
      <w:r>
        <w:t>.</w:t>
      </w:r>
    </w:p>
    <w:p w:rsidR="00AF4ED3" w:rsidRPr="006C4F14" w:rsidRDefault="00AF4ED3" w:rsidP="00AF4ED3">
      <w:pPr>
        <w:jc w:val="both"/>
      </w:pPr>
    </w:p>
    <w:p w:rsidR="00AF4ED3" w:rsidRDefault="00AF4ED3" w:rsidP="00AF4ED3">
      <w:pPr>
        <w:jc w:val="both"/>
      </w:pPr>
      <w:r>
        <w:t>1. Понятия CAD – CAM –CAE моделирования.</w:t>
      </w:r>
    </w:p>
    <w:p w:rsidR="00AF4ED3" w:rsidRDefault="00AF4ED3" w:rsidP="00AF4ED3">
      <w:pPr>
        <w:jc w:val="both"/>
      </w:pPr>
      <w:r>
        <w:t>2. Программные среды для моделирования и расчёта моделей.</w:t>
      </w:r>
    </w:p>
    <w:p w:rsidR="00AF4ED3" w:rsidRDefault="00AF4ED3" w:rsidP="00AF4ED3">
      <w:pPr>
        <w:jc w:val="both"/>
      </w:pPr>
      <w:r>
        <w:t xml:space="preserve">3. Программная среда для осуществления </w:t>
      </w:r>
      <w:proofErr w:type="spellStart"/>
      <w:r>
        <w:t>твёрдотельного</w:t>
      </w:r>
      <w:proofErr w:type="spellEnd"/>
      <w:r>
        <w:t xml:space="preserve"> моделирования (на примере </w:t>
      </w:r>
      <w:proofErr w:type="spellStart"/>
      <w:r>
        <w:t>SolidWORKS</w:t>
      </w:r>
      <w:proofErr w:type="spellEnd"/>
      <w:r>
        <w:t>).</w:t>
      </w:r>
    </w:p>
    <w:p w:rsidR="00AF4ED3" w:rsidRDefault="00AF4ED3" w:rsidP="00AF4ED3">
      <w:pPr>
        <w:jc w:val="both"/>
      </w:pPr>
      <w:r>
        <w:t xml:space="preserve">4. Формирование </w:t>
      </w:r>
      <w:proofErr w:type="spellStart"/>
      <w:r>
        <w:t>твёрдотельных</w:t>
      </w:r>
      <w:proofErr w:type="spellEnd"/>
      <w:r>
        <w:t xml:space="preserve"> деталей в программном комплексе SW.</w:t>
      </w:r>
    </w:p>
    <w:p w:rsidR="00AF4ED3" w:rsidRDefault="00AF4ED3" w:rsidP="00AF4ED3">
      <w:pPr>
        <w:jc w:val="both"/>
      </w:pPr>
      <w:r>
        <w:t>5. Формирование сборок узлов и агрегатов в программном комплексе SW.</w:t>
      </w:r>
    </w:p>
    <w:p w:rsidR="00AF4ED3" w:rsidRDefault="00AF4ED3" w:rsidP="00AF4ED3">
      <w:pPr>
        <w:jc w:val="both"/>
      </w:pPr>
      <w:r>
        <w:t>6. Осуществление расчётов в программном комплексе SW.</w:t>
      </w:r>
    </w:p>
    <w:p w:rsidR="00AF4ED3" w:rsidRDefault="00AF4ED3" w:rsidP="00AF4ED3">
      <w:pPr>
        <w:jc w:val="both"/>
      </w:pPr>
      <w:r>
        <w:t xml:space="preserve">7. Подготовка и передача </w:t>
      </w:r>
      <w:proofErr w:type="spellStart"/>
      <w:r>
        <w:t>твёрдотельных</w:t>
      </w:r>
      <w:proofErr w:type="spellEnd"/>
      <w:r>
        <w:t xml:space="preserve"> моделей из CAD в CAE систему.</w:t>
      </w:r>
    </w:p>
    <w:p w:rsidR="00AF4ED3" w:rsidRDefault="00AF4ED3" w:rsidP="00AF4ED3">
      <w:pPr>
        <w:jc w:val="both"/>
      </w:pPr>
      <w:r>
        <w:t>8. Программная среда для формирования инженерных расчётов математических моделей твёрдых тел.</w:t>
      </w:r>
    </w:p>
    <w:p w:rsidR="00AF4ED3" w:rsidRDefault="00AF4ED3" w:rsidP="00AF4ED3">
      <w:pPr>
        <w:jc w:val="both"/>
      </w:pPr>
      <w:r>
        <w:t>9. Понятия конечных элементов, конечно-элементной модели.</w:t>
      </w:r>
    </w:p>
    <w:p w:rsidR="00AF4ED3" w:rsidRDefault="00AF4ED3" w:rsidP="00AF4ED3">
      <w:pPr>
        <w:jc w:val="both"/>
      </w:pPr>
      <w:r>
        <w:t>10. Граничные условия при моделировании и расчёте конечно-элементных моделей.</w:t>
      </w:r>
    </w:p>
    <w:p w:rsidR="00AF4ED3" w:rsidRDefault="00AF4ED3" w:rsidP="00AF4ED3">
      <w:pPr>
        <w:jc w:val="both"/>
      </w:pPr>
      <w:r>
        <w:t>11. Процесс расчёта и получения результата для конечно-элементной модели.</w:t>
      </w:r>
    </w:p>
    <w:p w:rsidR="00AF4ED3" w:rsidRDefault="00AF4ED3" w:rsidP="00AF4ED3">
      <w:pPr>
        <w:jc w:val="both"/>
      </w:pPr>
      <w:r>
        <w:t>12. Представление результатов решения конечно-элементной модели твёрдого тела в CAE системах.</w:t>
      </w:r>
    </w:p>
    <w:p w:rsidR="00AF4ED3" w:rsidRDefault="00AF4ED3" w:rsidP="00867B15">
      <w:pPr>
        <w:jc w:val="both"/>
      </w:pPr>
    </w:p>
    <w:sectPr w:rsidR="00AF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3C"/>
    <w:rsid w:val="000B0D86"/>
    <w:rsid w:val="00201A32"/>
    <w:rsid w:val="0022153E"/>
    <w:rsid w:val="00281417"/>
    <w:rsid w:val="00566D18"/>
    <w:rsid w:val="00573A3C"/>
    <w:rsid w:val="006C4F14"/>
    <w:rsid w:val="00867B15"/>
    <w:rsid w:val="00AF4ED3"/>
    <w:rsid w:val="00D9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6B16"/>
  <w15:docId w15:val="{331F3F23-41F9-44EF-BD44-30EE597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Корзина Инна Валерьевна</cp:lastModifiedBy>
  <cp:revision>2</cp:revision>
  <dcterms:created xsi:type="dcterms:W3CDTF">2025-05-28T14:57:00Z</dcterms:created>
  <dcterms:modified xsi:type="dcterms:W3CDTF">2025-05-28T14:57:00Z</dcterms:modified>
</cp:coreProperties>
</file>