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E132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B50F263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«</w:t>
      </w:r>
      <w:r w:rsidRPr="007461A3">
        <w:rPr>
          <w:rFonts w:ascii="Times New Roman" w:hAnsi="Times New Roman" w:cs="Times New Roman"/>
          <w:sz w:val="28"/>
          <w:szCs w:val="28"/>
        </w:rPr>
        <w:t>Основы механики</w:t>
      </w:r>
      <w:r>
        <w:rPr>
          <w:rFonts w:ascii="Times New Roman" w:hAnsi="Times New Roman" w:cs="Times New Roman"/>
          <w:sz w:val="28"/>
          <w:szCs w:val="28"/>
        </w:rPr>
        <w:t xml:space="preserve"> тягового</w:t>
      </w:r>
      <w:r w:rsidRPr="007461A3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 w:rsidRPr="00291CA7">
        <w:rPr>
          <w:rFonts w:ascii="Times New Roman" w:hAnsi="Times New Roman" w:cs="Times New Roman"/>
          <w:sz w:val="28"/>
          <w:szCs w:val="28"/>
        </w:rPr>
        <w:t>».</w:t>
      </w:r>
    </w:p>
    <w:p w14:paraId="5B6F94C8" w14:textId="77777777" w:rsidR="002E0466" w:rsidRPr="00291CA7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BAE2C" w14:textId="592966F5" w:rsidR="002E0466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списка</w:t>
      </w:r>
    </w:p>
    <w:p w14:paraId="1BF80BC2" w14:textId="77777777" w:rsidR="002C7ADD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3451C" w14:textId="04565464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 (</w:t>
      </w:r>
      <w:r w:rsidR="002E49B3" w:rsidRPr="002E49B3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3057C" w14:textId="33994E1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61A3">
        <w:rPr>
          <w:rFonts w:ascii="Times New Roman" w:hAnsi="Times New Roman" w:cs="Times New Roman"/>
          <w:sz w:val="28"/>
          <w:szCs w:val="28"/>
        </w:rPr>
        <w:t>. Способы оценки прочности несущих деталей подвижного состава.</w:t>
      </w:r>
    </w:p>
    <w:p w14:paraId="7A8462D3" w14:textId="1B551FA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устойчивость несущих элементов подвижного состава.</w:t>
      </w:r>
    </w:p>
    <w:p w14:paraId="43D01F4E" w14:textId="5B7CB55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Физические основы процесса разрушения металлов и вероятностный характер их прочностных свойств. </w:t>
      </w:r>
    </w:p>
    <w:p w14:paraId="224DC77C" w14:textId="7FBEF2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Современные методы проведения динамических и прочностных испытаний и аппаратура, применяемая при этом.</w:t>
      </w:r>
    </w:p>
    <w:p w14:paraId="1CEA92DA" w14:textId="1D3E92A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усталостной прочности и способы ее повышения. </w:t>
      </w:r>
    </w:p>
    <w:p w14:paraId="6E106E83" w14:textId="42622C6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Запас усталостной прочности и способы его оценки при детерминированных режимах нагружения.</w:t>
      </w:r>
    </w:p>
    <w:p w14:paraId="076C9613" w14:textId="7B029FA3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контактных напряжений в деталях подвижного состава. </w:t>
      </w:r>
    </w:p>
    <w:p w14:paraId="6BC5FB64" w14:textId="18012551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эксплуатационной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несущих деталей подвижного состава и учет их при расчетах усталостной прочности.</w:t>
      </w:r>
    </w:p>
    <w:p w14:paraId="254A16C7" w14:textId="3E50B49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 несущих деталей подвижного состава и прогнозирование их надежности.</w:t>
      </w:r>
    </w:p>
    <w:p w14:paraId="2658960E" w14:textId="5567AC0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величина пробега до появления усталостной трещины.</w:t>
      </w:r>
    </w:p>
    <w:p w14:paraId="2F814EAF" w14:textId="042C0512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величины коэффициента запаса усталостной прочности.</w:t>
      </w:r>
    </w:p>
    <w:p w14:paraId="0EB460E0" w14:textId="0F5FF93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38F527EC" w14:textId="0EF18FA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статически неопределимых систем.  </w:t>
      </w:r>
    </w:p>
    <w:p w14:paraId="30096B91" w14:textId="30C1546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усталостную прочность при случайных режимах нагружения.</w:t>
      </w:r>
    </w:p>
    <w:p w14:paraId="7470638D" w14:textId="77777777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D98E1" w14:textId="504270D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</w:t>
      </w:r>
    </w:p>
    <w:p w14:paraId="6B8FF1C1" w14:textId="11B4064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461A3">
        <w:rPr>
          <w:rFonts w:ascii="Times New Roman" w:hAnsi="Times New Roman" w:cs="Times New Roman"/>
          <w:sz w:val="28"/>
          <w:szCs w:val="28"/>
        </w:rPr>
        <w:t>. Выбор расчетной схемы рассматриваемого элемента конструкции и определение его расчетных нагрузок.</w:t>
      </w:r>
    </w:p>
    <w:p w14:paraId="0C3A7B58" w14:textId="0D6255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461A3">
        <w:rPr>
          <w:rFonts w:ascii="Times New Roman" w:hAnsi="Times New Roman" w:cs="Times New Roman"/>
          <w:sz w:val="28"/>
          <w:szCs w:val="28"/>
        </w:rPr>
        <w:t>. Нормируемые расчетные режимы работы и нагрузки.</w:t>
      </w:r>
    </w:p>
    <w:p w14:paraId="3A9A86C2" w14:textId="3F36C11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461A3">
        <w:rPr>
          <w:rFonts w:ascii="Times New Roman" w:hAnsi="Times New Roman" w:cs="Times New Roman"/>
          <w:sz w:val="28"/>
          <w:szCs w:val="28"/>
        </w:rPr>
        <w:t>. Способы определения напряжений в элементах конструкций по заданным нагрузкам.</w:t>
      </w:r>
    </w:p>
    <w:p w14:paraId="55308543" w14:textId="4021BF83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7461A3">
        <w:rPr>
          <w:rFonts w:ascii="Times New Roman" w:hAnsi="Times New Roman" w:cs="Times New Roman"/>
          <w:sz w:val="28"/>
          <w:szCs w:val="28"/>
        </w:rPr>
        <w:t>Деление несущих деталей подвижного состава на группы (I и II) в зависимости от последствий их отказа.</w:t>
      </w:r>
    </w:p>
    <w:p w14:paraId="41752B70" w14:textId="5546A1A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461A3">
        <w:rPr>
          <w:rFonts w:ascii="Times New Roman" w:hAnsi="Times New Roman" w:cs="Times New Roman"/>
          <w:sz w:val="28"/>
          <w:szCs w:val="28"/>
        </w:rPr>
        <w:t>. Особенности расчета деталей подвижного состава на изнашивание.</w:t>
      </w:r>
    </w:p>
    <w:p w14:paraId="1941FED5" w14:textId="4EC3E49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 Способы оценки прочности несущих деталей подвижного состава.</w:t>
      </w:r>
    </w:p>
    <w:p w14:paraId="13D9E588" w14:textId="64219C1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усталостной прочности и способы ее повышения. Запас усталостной прочности и способы его оценки при детерминированных режимах нагружения.</w:t>
      </w:r>
    </w:p>
    <w:p w14:paraId="30BDA4D7" w14:textId="42E9F31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отказов: постепенные и внезапные; конструкционные и эксплуатационные; зависимые и независимые; функционирования и параметрические. Деление несущих деталей подвижного состава на группы (I и II) в зависимости от последствий их отказа.</w:t>
      </w:r>
    </w:p>
    <w:p w14:paraId="4CD3D4D0" w14:textId="3C981FE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54F5A5A5" w14:textId="77777777" w:rsidR="002C7ADD" w:rsidRPr="00291CA7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5AEF0" w14:textId="5DAA5268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</w:t>
      </w:r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2E49B3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bookmarkStart w:id="0" w:name="_GoBack"/>
      <w:bookmarkEnd w:id="0"/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33460" w14:textId="77777777" w:rsidR="004B282F" w:rsidRDefault="004B282F" w:rsidP="004B2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списка</w:t>
      </w:r>
    </w:p>
    <w:p w14:paraId="0F719A07" w14:textId="142EAE93" w:rsidR="004B282F" w:rsidRDefault="004B282F" w:rsidP="007461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C0170" w14:textId="77777777" w:rsidR="004B282F" w:rsidRDefault="004B282F" w:rsidP="007461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552F09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1. Свободные и вынужденные колебания; установившийся и неустановившийся режимы вынужденных колебаний.</w:t>
      </w:r>
    </w:p>
    <w:p w14:paraId="61FA643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2. Кинематические, силовые и параметрические возмущения. Причины, их вызывающие, и области применения.</w:t>
      </w:r>
    </w:p>
    <w:p w14:paraId="5DE3FDD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3. Кинематические возмущения, как неровности на поверхности катания рельсов и бандажей; волнообразный износ рельсов; эксцентриситет и овальность колес по кругу катания; «силовые» неровности.</w:t>
      </w:r>
    </w:p>
    <w:p w14:paraId="0E8E8CE8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4. Влияние динамических явлений, возникающих при взаимодействии колес с рельсами, на прочность конструкций механической части рельсового подвижного состава.</w:t>
      </w:r>
    </w:p>
    <w:p w14:paraId="0DC06BA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5. Совершенствование конструкций механической части с ростом скоростей движения подвижного состава.</w:t>
      </w:r>
    </w:p>
    <w:p w14:paraId="29EF01E5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6. Одиночные неровности, как причины, вызывающие свободные колебания.</w:t>
      </w:r>
    </w:p>
    <w:p w14:paraId="51287D51" w14:textId="77777777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7. Силовые возмущения, как результат вращения неуравновешенных частей оборудования (якоря и роторы электрических машин, валы вентиляторов и т. п.).</w:t>
      </w:r>
    </w:p>
    <w:p w14:paraId="7F71E67F" w14:textId="5B61718F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6AE4" w:rsidRPr="007461A3">
        <w:rPr>
          <w:rFonts w:ascii="Times New Roman" w:hAnsi="Times New Roman" w:cs="Times New Roman"/>
          <w:sz w:val="28"/>
          <w:szCs w:val="28"/>
        </w:rPr>
        <w:t>. Эквивалентная геометрическая неровность пути, как основное возмущение, вызывающее вынужденные установившиеся колебания подвижного состава.</w:t>
      </w:r>
    </w:p>
    <w:p w14:paraId="4FA4A207" w14:textId="49717DF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Модели пути, применяемые при исследовании колебаний подвижного состава.</w:t>
      </w:r>
    </w:p>
    <w:p w14:paraId="79E8C52D" w14:textId="63E774E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Модель пути, учитывающая его упругие свойства в вертикальной и горизонтальной плоскости.</w:t>
      </w:r>
    </w:p>
    <w:p w14:paraId="71E138FE" w14:textId="5F9AF008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6AE4" w:rsidRPr="007461A3">
        <w:rPr>
          <w:rFonts w:ascii="Times New Roman" w:hAnsi="Times New Roman" w:cs="Times New Roman"/>
          <w:sz w:val="28"/>
          <w:szCs w:val="28"/>
        </w:rPr>
        <w:t>. Частотная характеристика прогиба пути в зависимости от скорости движения подвижного состава. Краткие сведения о других континуальных моделях пути.</w:t>
      </w:r>
    </w:p>
    <w:p w14:paraId="195C5F13" w14:textId="20A63997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61A3" w:rsidRPr="007461A3">
        <w:rPr>
          <w:rFonts w:ascii="Times New Roman" w:hAnsi="Times New Roman" w:cs="Times New Roman"/>
          <w:sz w:val="28"/>
          <w:szCs w:val="28"/>
        </w:rPr>
        <w:t>. Параметрическое возмущение, как результат изменения какого-либо параметра системы в процессе ее колебаний; изменение жесткости пути, его массы и диссипации в пути по его длине.</w:t>
      </w:r>
    </w:p>
    <w:p w14:paraId="07B81CCB" w14:textId="6DA60340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461A3" w:rsidRPr="007461A3">
        <w:rPr>
          <w:rFonts w:ascii="Times New Roman" w:hAnsi="Times New Roman" w:cs="Times New Roman"/>
          <w:sz w:val="28"/>
          <w:szCs w:val="28"/>
        </w:rPr>
        <w:t>. Кинематические условия качения колесной пары. Качение колёсной пары, находящейся в начальный момент в положении нормальной поперечной установки. Положение мгновенного центра скоростей.</w:t>
      </w:r>
    </w:p>
    <w:p w14:paraId="3D3556C3" w14:textId="305DD48C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Уравнение кинематической связи при чистом качении. Качение колесной пары без скольжения колес по рельсам. Проекции абсолютных скоростей колес в точках контакта их с рельсами на продольную и поперечную оси пути.</w:t>
      </w:r>
    </w:p>
    <w:p w14:paraId="424E4776" w14:textId="668C4309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Уравнения относа и виляния одиночной колёсной пары в функции времени и координаты. Решения уравнений относа и виляния – законы колебаний относа и виляния. Пространственная частота и длина волны извилистого движения.</w:t>
      </w:r>
    </w:p>
    <w:p w14:paraId="501864CA" w14:textId="1AD5F52A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 xml:space="preserve">. Качение колесной пары со скольжением колес по рельсам. Выражения для скоростей проскальзывания в точках контакта колес и рельсов. Понятия о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крипах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, как относительных скоростях проскальзывания колес по рельсам.</w:t>
      </w:r>
    </w:p>
    <w:p w14:paraId="52DF7AF0" w14:textId="1662384F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Динамическое описание процесса качения колес по рельсам Вертикальные и горизонтальные силы, действующие на колесную пару и реакции рельсов. Нормальные реакции рельсов в положении нормальной поперечной установки и при относе колёсной пары.</w:t>
      </w:r>
    </w:p>
    <w:p w14:paraId="627C360E" w14:textId="74BC17DB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Гравитационная сила, как равнодействующая проекций нормальных реакций рельсов на поперечную ось. Гравитационный момент, как момент проекций нормальных реакций рельсов на продольную ось.</w:t>
      </w:r>
    </w:p>
    <w:p w14:paraId="5232B45E" w14:textId="728448EE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Кинетическая энергия колесной пары при ее извилистом движении. Обобщённые силы инерции колесной пары и уравнения ее извилистого движения.</w:t>
      </w:r>
    </w:p>
    <w:p w14:paraId="7E3E4898" w14:textId="7B63C04E" w:rsid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61A3" w:rsidRPr="007461A3">
        <w:rPr>
          <w:rFonts w:ascii="Times New Roman" w:hAnsi="Times New Roman" w:cs="Times New Roman"/>
          <w:sz w:val="28"/>
          <w:szCs w:val="28"/>
        </w:rPr>
        <w:t>. Силы крипа. Зона контакта, возникающая при передаче вертикальных сил от колес на рельсы – контактное пятно.</w:t>
      </w:r>
    </w:p>
    <w:p w14:paraId="0371070C" w14:textId="3DCB091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Влияние вращающего момента на распределение деформаций в зоне пятна контакта. Гипотеза Картера.</w:t>
      </w:r>
    </w:p>
    <w:p w14:paraId="22280A9D" w14:textId="2621AFA5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 Нелинейные гипотезы крипа. Гипотеза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Калкера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>, понятие о спине.</w:t>
      </w:r>
    </w:p>
    <w:p w14:paraId="752BE5CD" w14:textId="6918355B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Система дифференциальных уравнений, описывающих извилистое движение одиночной колесной пары с учетом сил крипа. Матричная форма записи этой системы. Характеристическое уравнение системы.</w:t>
      </w:r>
    </w:p>
    <w:p w14:paraId="301BCF3A" w14:textId="4857550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.Учет процесса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набегания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 xml:space="preserve"> гребня бандажа на рельс.</w:t>
      </w:r>
    </w:p>
    <w:p w14:paraId="35E9B153" w14:textId="5DF26170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 ввода геометрической неровности пути, как возмущения, вызывающего боковые колебания экипажа.</w:t>
      </w:r>
    </w:p>
    <w:p w14:paraId="7C4FF4C6" w14:textId="6F494ACC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Исследование устойчивости извилистого движения одиночной колесной пары с помощью алгебраического критерия устойчивости.</w:t>
      </w:r>
    </w:p>
    <w:p w14:paraId="226E5B73" w14:textId="27D86153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Методы исследования устойчивости извилистого движения экипажа при описании его боковых колебаний линеаризованной и нелинейной системами дифференциальных уравнений движения.</w:t>
      </w:r>
    </w:p>
    <w:p w14:paraId="7EB706A4" w14:textId="1641AEEE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Уравнения извилистого движения одиночной колесной пары и проверка устойчивости.</w:t>
      </w:r>
    </w:p>
    <w:p w14:paraId="4E86C6CD" w14:textId="7455BBD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Зависимость радиуса колесной пары в точке качения колес от поперечного перемещения колесной пары – относа.</w:t>
      </w:r>
    </w:p>
    <w:p w14:paraId="23857ED1" w14:textId="0E8666C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Возможные движения колес колесной пары, допускаемые их связями с рельсами, при малых отклонениях относа и виляния.</w:t>
      </w:r>
    </w:p>
    <w:p w14:paraId="535ED152" w14:textId="5F264BA1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Понятие об эффективной конусности бандажа колесной пары и учет его износа при качении колесной пары по рельсу с проскальзыванием.</w:t>
      </w:r>
    </w:p>
    <w:p w14:paraId="779115DF" w14:textId="727F7972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A6AE4" w:rsidRPr="007461A3">
        <w:rPr>
          <w:rFonts w:ascii="Times New Roman" w:hAnsi="Times New Roman" w:cs="Times New Roman"/>
          <w:sz w:val="28"/>
          <w:szCs w:val="28"/>
        </w:rPr>
        <w:t>. Дестабилизирующий характер гравитационного момента.</w:t>
      </w:r>
    </w:p>
    <w:p w14:paraId="1400F91C" w14:textId="342851E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Влияние износа колес и рельсов на характер сил крипа. Понятие об эффективной конусности.</w:t>
      </w:r>
    </w:p>
    <w:p w14:paraId="04616CA2" w14:textId="2EBA4A5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Новейшие гипотезы взаимодействия колеса и рельса.</w:t>
      </w:r>
    </w:p>
    <w:p w14:paraId="289144F1" w14:textId="0EF6C91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Методы исследования вынужденных боковых колебаний подвижного состава на основе численного интегрирования системы уравнений.</w:t>
      </w:r>
    </w:p>
    <w:p w14:paraId="680E8CF8" w14:textId="3D9A2B99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Влияние поперечных и продольных связей колесной пары с тележкой и тележки с кузовом на критические скорости движения.</w:t>
      </w:r>
    </w:p>
    <w:p w14:paraId="1142E182" w14:textId="080A1618" w:rsidR="007A6AE4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Снижение сил крипа путем применения систем, управляющих движением колесных пар.</w:t>
      </w:r>
    </w:p>
    <w:p w14:paraId="4DD202C8" w14:textId="0A87AE46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Учет характеристик связей колесных пар с рамой тележки при исследовании боковых колебаний тележки.</w:t>
      </w:r>
    </w:p>
    <w:p w14:paraId="06E3DA3D" w14:textId="02D059F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7461A3">
        <w:rPr>
          <w:rFonts w:ascii="Times New Roman" w:hAnsi="Times New Roman" w:cs="Times New Roman"/>
          <w:sz w:val="28"/>
          <w:szCs w:val="28"/>
        </w:rPr>
        <w:t>. Свойства корреляционных функций. Корреляционная функция синусоидального сигнала со случайной фазой.</w:t>
      </w:r>
    </w:p>
    <w:p w14:paraId="6E38098F" w14:textId="0D888A5E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7461A3">
        <w:rPr>
          <w:rFonts w:ascii="Times New Roman" w:hAnsi="Times New Roman" w:cs="Times New Roman"/>
          <w:sz w:val="28"/>
          <w:szCs w:val="28"/>
        </w:rPr>
        <w:t>. Понятие о спектральной плотности стационарного случайного процесса. Свойства спектральной плотности.</w:t>
      </w:r>
    </w:p>
    <w:p w14:paraId="76D3A403" w14:textId="6B46CE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Эффективная частота и коэффициент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широкополосности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случайного процесса.</w:t>
      </w:r>
    </w:p>
    <w:p w14:paraId="30480B0A" w14:textId="165C23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Взаимная спектральная плотность и ее представление через вещественную и мнимую или через амплитудную и фазовую составляющие. Функция когерентности.</w:t>
      </w:r>
    </w:p>
    <w:p w14:paraId="56DC5387" w14:textId="45AF156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7461A3">
        <w:rPr>
          <w:rFonts w:ascii="Times New Roman" w:hAnsi="Times New Roman" w:cs="Times New Roman"/>
          <w:sz w:val="28"/>
          <w:szCs w:val="28"/>
        </w:rPr>
        <w:t>. Понятие о случайном процессе и его реализации.</w:t>
      </w:r>
    </w:p>
    <w:p w14:paraId="5D7D342A" w14:textId="60711C0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7461A3">
        <w:rPr>
          <w:rFonts w:ascii="Times New Roman" w:hAnsi="Times New Roman" w:cs="Times New Roman"/>
          <w:sz w:val="28"/>
          <w:szCs w:val="28"/>
        </w:rPr>
        <w:t>. Одномерная и многомерные плотности вероятностей случайных процессов.</w:t>
      </w:r>
    </w:p>
    <w:p w14:paraId="27470C19" w14:textId="529A162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случайных процессов: математическое ожидание, дисперсия, авто - и взаимная корреляционные функции.</w:t>
      </w:r>
    </w:p>
    <w:p w14:paraId="6BA7D094" w14:textId="6EAF24C7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7461A3">
        <w:rPr>
          <w:rFonts w:ascii="Times New Roman" w:hAnsi="Times New Roman" w:cs="Times New Roman"/>
          <w:sz w:val="28"/>
          <w:szCs w:val="28"/>
        </w:rPr>
        <w:t>. Стационарные и нестационарные случайные процессы. Эргодические и неэргодические случайные процессы.</w:t>
      </w:r>
    </w:p>
    <w:p w14:paraId="1FF9B222" w14:textId="2148C96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реакции динамической системы на стационарное случайное возмущение.</w:t>
      </w:r>
    </w:p>
    <w:p w14:paraId="49337946" w14:textId="45155362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7461A3">
        <w:rPr>
          <w:rFonts w:ascii="Times New Roman" w:hAnsi="Times New Roman" w:cs="Times New Roman"/>
          <w:sz w:val="28"/>
          <w:szCs w:val="28"/>
        </w:rPr>
        <w:t>. Вычисление математического ожидания и спектральной плотности реакции и взаимной спектральной плотности между воздействием и реакцией линейной динамической системы.</w:t>
      </w:r>
    </w:p>
    <w:p w14:paraId="1277B3A6" w14:textId="4D6BD57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1A3">
        <w:rPr>
          <w:rFonts w:ascii="Times New Roman" w:hAnsi="Times New Roman" w:cs="Times New Roman"/>
          <w:sz w:val="28"/>
          <w:szCs w:val="28"/>
        </w:rPr>
        <w:t>Специальные показатели безопасности движения, характеризующие условия обеспечения безаварийного движения по рельсовому пути.</w:t>
      </w:r>
    </w:p>
    <w:p w14:paraId="1533AC9E" w14:textId="66CA49B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7461A3">
        <w:rPr>
          <w:rFonts w:ascii="Times New Roman" w:hAnsi="Times New Roman" w:cs="Times New Roman"/>
          <w:sz w:val="28"/>
          <w:szCs w:val="28"/>
        </w:rPr>
        <w:t>. Понятие о качестве и показателях качества. Деление показателей качества на группы и подгруппы.</w:t>
      </w:r>
    </w:p>
    <w:p w14:paraId="7A71DD8C" w14:textId="56919FAA" w:rsidR="002C7ADD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 xml:space="preserve"> механической части, как специфические показатели назначения, оценивающие степень защиты пути, а также самого подвижного состава от вибраций.</w:t>
      </w:r>
    </w:p>
    <w:p w14:paraId="1D189DA8" w14:textId="3113473A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безопасности движения подвижного состава: устойчивость колеса против схода с рельсов, устойчивость пути против сдвига в плане, устойчивость пути по ширине колеи, поперечная устойчивость экипажа от опрокидывания в кривой, прочность рельсов и ходовых частей.</w:t>
      </w:r>
    </w:p>
    <w:p w14:paraId="7D4D2DE1" w14:textId="1BEA06F6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плавности хода механической части как гигиенические показатели, характеризующие воздействие вибраций на организм человека.</w:t>
      </w:r>
    </w:p>
    <w:p w14:paraId="14E611D8" w14:textId="22822B81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динамических качеств механической части подвижного состава.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>.</w:t>
      </w:r>
    </w:p>
    <w:p w14:paraId="78C80582" w14:textId="13DAF410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Способы задания случайных возмущений при исследовании колебаний подвижного состава с нелинейными характеристиками рессорного подвешивания численным интегрированием на ЦВМ.</w:t>
      </w:r>
    </w:p>
    <w:p w14:paraId="2C884709" w14:textId="1DF5D397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A6AE4"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AE4" w:rsidRPr="007461A3">
        <w:rPr>
          <w:rFonts w:ascii="Times New Roman" w:hAnsi="Times New Roman" w:cs="Times New Roman"/>
          <w:sz w:val="28"/>
          <w:szCs w:val="28"/>
        </w:rPr>
        <w:t>Современные методы проведения динамических и прочностных испытаний аппаратура, применяемая при этом.</w:t>
      </w:r>
    </w:p>
    <w:p w14:paraId="0319F306" w14:textId="5A30BDFE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Постановка задачи идентификации системы – определения параметров системы по записям процессов на ее входе и выходе.</w:t>
      </w:r>
    </w:p>
    <w:p w14:paraId="4D267FC0" w14:textId="1E9E1772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C7ADD" w:rsidRPr="007461A3">
        <w:rPr>
          <w:rFonts w:ascii="Times New Roman" w:hAnsi="Times New Roman" w:cs="Times New Roman"/>
          <w:sz w:val="28"/>
          <w:szCs w:val="28"/>
        </w:rPr>
        <w:t>. Многокритериальная оптимизация параметров рессорного подвешивания.</w:t>
      </w:r>
    </w:p>
    <w:p w14:paraId="58FFBFF7" w14:textId="5E1ABE18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C7ADD" w:rsidRPr="007461A3">
        <w:rPr>
          <w:rFonts w:ascii="Times New Roman" w:hAnsi="Times New Roman" w:cs="Times New Roman"/>
          <w:sz w:val="28"/>
          <w:szCs w:val="28"/>
        </w:rPr>
        <w:t>. Оптимизация параметров рессорного подвешивания по минимуму интенсивности выбросов показателей качества за допустимую область.</w:t>
      </w:r>
    </w:p>
    <w:p w14:paraId="6674510D" w14:textId="64693144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C7ADD" w:rsidRPr="007461A3">
        <w:rPr>
          <w:rFonts w:ascii="Times New Roman" w:hAnsi="Times New Roman" w:cs="Times New Roman"/>
          <w:sz w:val="28"/>
          <w:szCs w:val="28"/>
        </w:rPr>
        <w:t>. Примеры решения задач оптимизации.</w:t>
      </w:r>
    </w:p>
    <w:p w14:paraId="10857AA5" w14:textId="77777777" w:rsidR="007A6AE4" w:rsidRPr="007461A3" w:rsidRDefault="007A6A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AE4" w:rsidRPr="0074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59C"/>
    <w:rsid w:val="001E059C"/>
    <w:rsid w:val="002C7ADD"/>
    <w:rsid w:val="002E0466"/>
    <w:rsid w:val="002E49B3"/>
    <w:rsid w:val="004B282F"/>
    <w:rsid w:val="006C3EAA"/>
    <w:rsid w:val="007461A3"/>
    <w:rsid w:val="007A6AE4"/>
    <w:rsid w:val="00BB7AEB"/>
    <w:rsid w:val="00C4391A"/>
    <w:rsid w:val="00CD4BBB"/>
    <w:rsid w:val="00CD550D"/>
    <w:rsid w:val="00D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89E7"/>
  <w15:docId w15:val="{49BDDC44-EFA5-4E9D-B5B0-7F814F84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10</cp:revision>
  <dcterms:created xsi:type="dcterms:W3CDTF">2023-05-20T18:52:00Z</dcterms:created>
  <dcterms:modified xsi:type="dcterms:W3CDTF">2025-12-05T19:13:00Z</dcterms:modified>
</cp:coreProperties>
</file>