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E132" w14:textId="77777777" w:rsidR="002E0466" w:rsidRPr="00291CA7" w:rsidRDefault="002E0466" w:rsidP="002E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CA7"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B50F263" w14:textId="77777777" w:rsidR="002E0466" w:rsidRPr="00291CA7" w:rsidRDefault="002E0466" w:rsidP="002E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CA7">
        <w:rPr>
          <w:rFonts w:ascii="Times New Roman" w:hAnsi="Times New Roman" w:cs="Times New Roman"/>
          <w:sz w:val="28"/>
          <w:szCs w:val="28"/>
        </w:rPr>
        <w:t>«</w:t>
      </w:r>
      <w:r w:rsidRPr="007461A3">
        <w:rPr>
          <w:rFonts w:ascii="Times New Roman" w:hAnsi="Times New Roman" w:cs="Times New Roman"/>
          <w:sz w:val="28"/>
          <w:szCs w:val="28"/>
        </w:rPr>
        <w:t>Основы механики</w:t>
      </w:r>
      <w:r>
        <w:rPr>
          <w:rFonts w:ascii="Times New Roman" w:hAnsi="Times New Roman" w:cs="Times New Roman"/>
          <w:sz w:val="28"/>
          <w:szCs w:val="28"/>
        </w:rPr>
        <w:t xml:space="preserve"> тягового</w:t>
      </w:r>
      <w:r w:rsidRPr="007461A3">
        <w:rPr>
          <w:rFonts w:ascii="Times New Roman" w:hAnsi="Times New Roman" w:cs="Times New Roman"/>
          <w:sz w:val="28"/>
          <w:szCs w:val="28"/>
        </w:rPr>
        <w:t xml:space="preserve"> подвижного состава</w:t>
      </w:r>
      <w:r w:rsidRPr="00291CA7">
        <w:rPr>
          <w:rFonts w:ascii="Times New Roman" w:hAnsi="Times New Roman" w:cs="Times New Roman"/>
          <w:sz w:val="28"/>
          <w:szCs w:val="28"/>
        </w:rPr>
        <w:t>».</w:t>
      </w:r>
    </w:p>
    <w:p w14:paraId="5B6F94C8" w14:textId="77777777" w:rsidR="002E0466" w:rsidRPr="00291CA7" w:rsidRDefault="002E0466" w:rsidP="002E04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BAE2C" w14:textId="592966F5" w:rsidR="002E0466" w:rsidRDefault="002E0466" w:rsidP="002E0466">
      <w:pPr>
        <w:jc w:val="both"/>
        <w:rPr>
          <w:rFonts w:ascii="Times New Roman" w:hAnsi="Times New Roman" w:cs="Times New Roman"/>
          <w:sz w:val="28"/>
          <w:szCs w:val="28"/>
        </w:rPr>
      </w:pPr>
      <w:r w:rsidRPr="00291CA7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 из списка</w:t>
      </w:r>
    </w:p>
    <w:p w14:paraId="1BF80BC2" w14:textId="77777777" w:rsidR="002C7ADD" w:rsidRDefault="002C7ADD" w:rsidP="002E04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83451C" w14:textId="3C480AEB" w:rsidR="002C7ADD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 w:rsidRPr="002C7ADD">
        <w:rPr>
          <w:rFonts w:ascii="Times New Roman" w:hAnsi="Times New Roman" w:cs="Times New Roman"/>
          <w:sz w:val="28"/>
          <w:szCs w:val="28"/>
          <w:u w:val="single"/>
        </w:rPr>
        <w:t>Примерный перечень вопросов на экзамен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C7ADD">
        <w:rPr>
          <w:rFonts w:ascii="Times New Roman" w:hAnsi="Times New Roman" w:cs="Times New Roman"/>
          <w:sz w:val="28"/>
          <w:szCs w:val="28"/>
          <w:u w:val="single"/>
        </w:rPr>
        <w:t>-й семестр)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73057C" w14:textId="33994E14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61A3">
        <w:rPr>
          <w:rFonts w:ascii="Times New Roman" w:hAnsi="Times New Roman" w:cs="Times New Roman"/>
          <w:sz w:val="28"/>
          <w:szCs w:val="28"/>
        </w:rPr>
        <w:t>. Способы оценки прочности несущих деталей подвижного состава.</w:t>
      </w:r>
    </w:p>
    <w:p w14:paraId="7A8462D3" w14:textId="1B551FAC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1A3">
        <w:rPr>
          <w:rFonts w:ascii="Times New Roman" w:hAnsi="Times New Roman" w:cs="Times New Roman"/>
          <w:sz w:val="28"/>
          <w:szCs w:val="28"/>
        </w:rPr>
        <w:t>. Расчеты на устойчивость несущих элементов подвижного состава.</w:t>
      </w:r>
    </w:p>
    <w:p w14:paraId="43D01F4E" w14:textId="5B7CB55B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Физические основы процесса разрушения металлов и вероятностный характер их прочностных свойств. </w:t>
      </w:r>
    </w:p>
    <w:p w14:paraId="224DC77C" w14:textId="7FBEF210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Современные методы проведения динамических и прочностных испытаний и аппаратура, применяемая при этом.</w:t>
      </w:r>
    </w:p>
    <w:p w14:paraId="1CEA92DA" w14:textId="1D3E92AB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Характеристики усталостной прочности и способы ее повышения. </w:t>
      </w:r>
    </w:p>
    <w:p w14:paraId="6E106E83" w14:textId="42622C6F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>. Запас усталостной прочности и способы его оценки при детерминированных режимах нагружения.</w:t>
      </w:r>
    </w:p>
    <w:p w14:paraId="076C9613" w14:textId="7B029FA3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Расчет контактных напряжений в деталях подвижного состава. </w:t>
      </w:r>
    </w:p>
    <w:p w14:paraId="6BC5FB64" w14:textId="18012551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Характеристики эксплуатационной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 xml:space="preserve"> несущих деталей подвижного состава и учет их при расчетах усталостной прочности.</w:t>
      </w:r>
    </w:p>
    <w:p w14:paraId="254A16C7" w14:textId="3E50B494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61A3">
        <w:rPr>
          <w:rFonts w:ascii="Times New Roman" w:hAnsi="Times New Roman" w:cs="Times New Roman"/>
          <w:sz w:val="28"/>
          <w:szCs w:val="28"/>
        </w:rPr>
        <w:t>. Виды отказов несущих деталей подвижного состава и прогнозирование их надежности.</w:t>
      </w:r>
    </w:p>
    <w:p w14:paraId="2658960E" w14:textId="5567AC0C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461A3">
        <w:rPr>
          <w:rFonts w:ascii="Times New Roman" w:hAnsi="Times New Roman" w:cs="Times New Roman"/>
          <w:sz w:val="28"/>
          <w:szCs w:val="28"/>
        </w:rPr>
        <w:t>. Определение величина пробега до появления усталостной трещины.</w:t>
      </w:r>
    </w:p>
    <w:p w14:paraId="2F814EAF" w14:textId="042C0512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461A3">
        <w:rPr>
          <w:rFonts w:ascii="Times New Roman" w:hAnsi="Times New Roman" w:cs="Times New Roman"/>
          <w:sz w:val="28"/>
          <w:szCs w:val="28"/>
        </w:rPr>
        <w:t>. Определение величины коэффициента запаса усталостной прочности.</w:t>
      </w:r>
    </w:p>
    <w:p w14:paraId="0EB460E0" w14:textId="0F5FF935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461A3">
        <w:rPr>
          <w:rFonts w:ascii="Times New Roman" w:hAnsi="Times New Roman" w:cs="Times New Roman"/>
          <w:sz w:val="28"/>
          <w:szCs w:val="28"/>
        </w:rPr>
        <w:t>. Величина пробега до появления усталостных трещин и снижение коэффициента запаса усталостной прочности ниже допустимой величины.</w:t>
      </w:r>
    </w:p>
    <w:p w14:paraId="38F527EC" w14:textId="0EF18FAF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Расчет статически неопределимых систем.  </w:t>
      </w:r>
    </w:p>
    <w:p w14:paraId="30096B91" w14:textId="30C15466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461A3">
        <w:rPr>
          <w:rFonts w:ascii="Times New Roman" w:hAnsi="Times New Roman" w:cs="Times New Roman"/>
          <w:sz w:val="28"/>
          <w:szCs w:val="28"/>
        </w:rPr>
        <w:t>. Расчеты на усталостную прочность при случайных режимах нагружения.</w:t>
      </w:r>
    </w:p>
    <w:p w14:paraId="7470638D" w14:textId="77777777" w:rsidR="002C7ADD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D98E1" w14:textId="504270DD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461A3">
        <w:rPr>
          <w:rFonts w:ascii="Times New Roman" w:hAnsi="Times New Roman" w:cs="Times New Roman"/>
          <w:sz w:val="28"/>
          <w:szCs w:val="28"/>
        </w:rPr>
        <w:t>. Основы расчета деталей механической части подвижного состава на прочность.</w:t>
      </w:r>
    </w:p>
    <w:p w14:paraId="6B8FF1C1" w14:textId="11B4064B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461A3">
        <w:rPr>
          <w:rFonts w:ascii="Times New Roman" w:hAnsi="Times New Roman" w:cs="Times New Roman"/>
          <w:sz w:val="28"/>
          <w:szCs w:val="28"/>
        </w:rPr>
        <w:t>. Выбор расчетной схемы рассматриваемого элемента конструкции и определение его расчетных нагрузок.</w:t>
      </w:r>
    </w:p>
    <w:p w14:paraId="0C3A7B58" w14:textId="0D625584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461A3">
        <w:rPr>
          <w:rFonts w:ascii="Times New Roman" w:hAnsi="Times New Roman" w:cs="Times New Roman"/>
          <w:sz w:val="28"/>
          <w:szCs w:val="28"/>
        </w:rPr>
        <w:t>. Нормируемые расчетные режимы работы и нагрузки.</w:t>
      </w:r>
    </w:p>
    <w:p w14:paraId="3A9A86C2" w14:textId="3F36C116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461A3">
        <w:rPr>
          <w:rFonts w:ascii="Times New Roman" w:hAnsi="Times New Roman" w:cs="Times New Roman"/>
          <w:sz w:val="28"/>
          <w:szCs w:val="28"/>
        </w:rPr>
        <w:t>. Способы определения напряжений в элементах конструкций по заданным нагрузкам.</w:t>
      </w:r>
    </w:p>
    <w:p w14:paraId="55308543" w14:textId="4021BF83" w:rsidR="002C7ADD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7461A3">
        <w:rPr>
          <w:rFonts w:ascii="Times New Roman" w:hAnsi="Times New Roman" w:cs="Times New Roman"/>
          <w:sz w:val="28"/>
          <w:szCs w:val="28"/>
        </w:rPr>
        <w:t>Деление несущих деталей подвижного состава на группы (I и II) в зависимости от последствий их отказа.</w:t>
      </w:r>
    </w:p>
    <w:p w14:paraId="41752B70" w14:textId="5546A1A4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461A3">
        <w:rPr>
          <w:rFonts w:ascii="Times New Roman" w:hAnsi="Times New Roman" w:cs="Times New Roman"/>
          <w:sz w:val="28"/>
          <w:szCs w:val="28"/>
        </w:rPr>
        <w:t>. Особенности расчета деталей подвижного состава на изнашивание.</w:t>
      </w:r>
    </w:p>
    <w:p w14:paraId="1941FED5" w14:textId="4EC3E495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7461A3">
        <w:rPr>
          <w:rFonts w:ascii="Times New Roman" w:hAnsi="Times New Roman" w:cs="Times New Roman"/>
          <w:sz w:val="28"/>
          <w:szCs w:val="28"/>
        </w:rPr>
        <w:t>. Основы расчета деталей механической части подвижного состава на прочность. Способы оценки прочности несущих деталей подвижного состава.</w:t>
      </w:r>
    </w:p>
    <w:p w14:paraId="13D9E588" w14:textId="64219C1D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461A3">
        <w:rPr>
          <w:rFonts w:ascii="Times New Roman" w:hAnsi="Times New Roman" w:cs="Times New Roman"/>
          <w:sz w:val="28"/>
          <w:szCs w:val="28"/>
        </w:rPr>
        <w:t>. Характеристики усталостной прочности и способы ее повышения. Запас усталостной прочности и способы его оценки при детерминированных режимах нагружения.</w:t>
      </w:r>
    </w:p>
    <w:p w14:paraId="30BDA4D7" w14:textId="42E9F31F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61A3">
        <w:rPr>
          <w:rFonts w:ascii="Times New Roman" w:hAnsi="Times New Roman" w:cs="Times New Roman"/>
          <w:sz w:val="28"/>
          <w:szCs w:val="28"/>
        </w:rPr>
        <w:t>. Виды отказов: постепенные и внезапные; конструкционные и эксплуатационные; зависимые и независимые; функционирования и параметрические. Деление несущих деталей подвижного состава на группы (I и II) в зависимости от последствий их отказа.</w:t>
      </w:r>
    </w:p>
    <w:p w14:paraId="4CD3D4D0" w14:textId="3C981FEA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Величина пробега до появления усталостных трещин и снижение коэффициента запаса усталостной прочности ниже допустимой величины.</w:t>
      </w:r>
    </w:p>
    <w:p w14:paraId="54F5A5A5" w14:textId="77777777" w:rsidR="002C7ADD" w:rsidRPr="00291CA7" w:rsidRDefault="002C7ADD" w:rsidP="002E04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5AEF0" w14:textId="2BF5CACB" w:rsid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2C7ADD">
        <w:rPr>
          <w:rFonts w:ascii="Times New Roman" w:hAnsi="Times New Roman" w:cs="Times New Roman"/>
          <w:sz w:val="28"/>
          <w:szCs w:val="28"/>
          <w:u w:val="single"/>
        </w:rPr>
        <w:t>Примерный перечень вопросов на экзамен</w:t>
      </w:r>
      <w:r w:rsidR="002C7ADD" w:rsidRPr="002C7ADD">
        <w:rPr>
          <w:rFonts w:ascii="Times New Roman" w:hAnsi="Times New Roman" w:cs="Times New Roman"/>
          <w:sz w:val="28"/>
          <w:szCs w:val="28"/>
          <w:u w:val="single"/>
        </w:rPr>
        <w:t xml:space="preserve"> (2-й семестр)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33460" w14:textId="77777777" w:rsidR="004B282F" w:rsidRDefault="004B282F" w:rsidP="004B28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1CA7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 из списка</w:t>
      </w:r>
    </w:p>
    <w:bookmarkEnd w:id="0"/>
    <w:p w14:paraId="0F719A07" w14:textId="142EAE93" w:rsidR="004B282F" w:rsidRDefault="004B282F" w:rsidP="00746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C0170" w14:textId="77777777" w:rsidR="004B282F" w:rsidRDefault="004B282F" w:rsidP="00746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52F09" w14:textId="77777777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lastRenderedPageBreak/>
        <w:t>1. Свободные и вынужденные колебания; установившийся и неустановившийся режимы вынужденных колебаний.</w:t>
      </w:r>
    </w:p>
    <w:p w14:paraId="61FA643A" w14:textId="77777777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2. Кинематические, силовые и параметрические возмущения. Причины, их вызывающие, и области применения.</w:t>
      </w:r>
    </w:p>
    <w:p w14:paraId="5DE3FDDA" w14:textId="77777777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3. Кинематические возмущения, как неровности на поверхности катания рельсов и бандажей; волнообразный износ рельсов; эксцентриситет и овальность колес по кругу катания; «силовые» неровности.</w:t>
      </w:r>
    </w:p>
    <w:p w14:paraId="0E8E8CE8" w14:textId="77777777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4. Влияние динамических явлений, возникающих при взаимодействии колес с рельсами, на прочность конструкций механической части рельсового подвижного состава.</w:t>
      </w:r>
    </w:p>
    <w:p w14:paraId="0DC06BAA" w14:textId="77777777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5. Совершенствование конструкций механической части с ростом скоростей движения подвижного состава.</w:t>
      </w:r>
    </w:p>
    <w:p w14:paraId="29EF01E5" w14:textId="77777777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6. Одиночные неровности, как причины, вызывающие свободные колебания.</w:t>
      </w:r>
    </w:p>
    <w:p w14:paraId="51287D51" w14:textId="77777777" w:rsid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7. Силовые возмущения, как результат вращения неуравновешенных частей оборудования (якоря и роторы электрических машин, валы вентиляторов и т. п.).</w:t>
      </w:r>
    </w:p>
    <w:p w14:paraId="7F71E67F" w14:textId="5B61718F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6AE4" w:rsidRPr="007461A3">
        <w:rPr>
          <w:rFonts w:ascii="Times New Roman" w:hAnsi="Times New Roman" w:cs="Times New Roman"/>
          <w:sz w:val="28"/>
          <w:szCs w:val="28"/>
        </w:rPr>
        <w:t>. Эквивалентная геометрическая неровность пути, как основное возмущение, вызывающее вынужденные установившиеся колебания подвижного состава.</w:t>
      </w:r>
    </w:p>
    <w:p w14:paraId="4FA4A207" w14:textId="49717DFA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6AE4" w:rsidRPr="007461A3">
        <w:rPr>
          <w:rFonts w:ascii="Times New Roman" w:hAnsi="Times New Roman" w:cs="Times New Roman"/>
          <w:sz w:val="28"/>
          <w:szCs w:val="28"/>
        </w:rPr>
        <w:t>. Модели пути, применяемые при исследовании колебаний подвижного состава.</w:t>
      </w:r>
    </w:p>
    <w:p w14:paraId="79E8C52D" w14:textId="63E774EA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6AE4" w:rsidRPr="007461A3">
        <w:rPr>
          <w:rFonts w:ascii="Times New Roman" w:hAnsi="Times New Roman" w:cs="Times New Roman"/>
          <w:sz w:val="28"/>
          <w:szCs w:val="28"/>
        </w:rPr>
        <w:t>. Модель пути, учитывающая его упругие свойства в вертикальной и горизонтальной плоскости.</w:t>
      </w:r>
    </w:p>
    <w:p w14:paraId="71E138FE" w14:textId="5F9AF008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6AE4" w:rsidRPr="007461A3">
        <w:rPr>
          <w:rFonts w:ascii="Times New Roman" w:hAnsi="Times New Roman" w:cs="Times New Roman"/>
          <w:sz w:val="28"/>
          <w:szCs w:val="28"/>
        </w:rPr>
        <w:t>. Частотная характеристика прогиба пути в зависимости от скорости движения подвижного состава. Краткие сведения о других континуальных моделях пути.</w:t>
      </w:r>
    </w:p>
    <w:p w14:paraId="195C5F13" w14:textId="20A63997" w:rsidR="007461A3" w:rsidRPr="007461A3" w:rsidRDefault="002C7ADD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61A3" w:rsidRPr="007461A3">
        <w:rPr>
          <w:rFonts w:ascii="Times New Roman" w:hAnsi="Times New Roman" w:cs="Times New Roman"/>
          <w:sz w:val="28"/>
          <w:szCs w:val="28"/>
        </w:rPr>
        <w:t>. Параметрическое возмущение, как результат изменения какого-либо параметра системы в процессе ее колебаний; изменение жесткости пути, его массы и диссипации в пути по его длине.</w:t>
      </w:r>
    </w:p>
    <w:p w14:paraId="07B81CCB" w14:textId="6DA60340" w:rsidR="007461A3" w:rsidRPr="007461A3" w:rsidRDefault="002C7ADD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461A3" w:rsidRPr="007461A3">
        <w:rPr>
          <w:rFonts w:ascii="Times New Roman" w:hAnsi="Times New Roman" w:cs="Times New Roman"/>
          <w:sz w:val="28"/>
          <w:szCs w:val="28"/>
        </w:rPr>
        <w:t>. Кинематические условия качения колесной пары. Качение колёсной пары, находящейся в начальный момент в положении нормальной поперечной установки. Положение мгновенного центра скоростей.</w:t>
      </w:r>
    </w:p>
    <w:p w14:paraId="3D3556C3" w14:textId="305DD48C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7ADD"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Уравнение кинематической связи при чистом качении. Качение колесной пары без скольжения колес по рельсам. Проекции абсолютных скоростей колес в точках контакта их с рельсами на продольную и поперечную оси пути.</w:t>
      </w:r>
    </w:p>
    <w:p w14:paraId="424E4776" w14:textId="668C4309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5</w:t>
      </w:r>
      <w:r w:rsidRPr="007461A3">
        <w:rPr>
          <w:rFonts w:ascii="Times New Roman" w:hAnsi="Times New Roman" w:cs="Times New Roman"/>
          <w:sz w:val="28"/>
          <w:szCs w:val="28"/>
        </w:rPr>
        <w:t>. Уравнения относа и виляния одиночной колёсной пары в функции времени и координаты. Решения уравнений относа и виляния – законы колебаний относа и виляния. Пространственная частота и длина волны извилистого движения.</w:t>
      </w:r>
    </w:p>
    <w:p w14:paraId="501864CA" w14:textId="1AD5F52A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 xml:space="preserve">. Качение колесной пары со скольжением колес по рельсам. Выражения для скоростей проскальзывания в точках контакта колес и рельсов. Понятия о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крипах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>, как относительных скоростях проскальзывания колес по рельсам.</w:t>
      </w:r>
    </w:p>
    <w:p w14:paraId="52DF7AF0" w14:textId="1662384F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7</w:t>
      </w:r>
      <w:r w:rsidRPr="007461A3">
        <w:rPr>
          <w:rFonts w:ascii="Times New Roman" w:hAnsi="Times New Roman" w:cs="Times New Roman"/>
          <w:sz w:val="28"/>
          <w:szCs w:val="28"/>
        </w:rPr>
        <w:t>. Динамическое описание процесса качения колес по рельсам Вертикальные и горизонтальные силы, действующие на колесную пару и реакции рельсов. Нормальные реакции рельсов в положении нормальной поперечной установки и при относе колёсной пары.</w:t>
      </w:r>
    </w:p>
    <w:p w14:paraId="627C360E" w14:textId="74BC17DB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>. Гравитационная сила, как равнодействующая проекций нормальных реакций рельсов на поперечную ось. Гравитационный момент, как момент проекций нормальных реакций рельсов на продольную ось.</w:t>
      </w:r>
    </w:p>
    <w:p w14:paraId="5232B45E" w14:textId="728448EE"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9</w:t>
      </w:r>
      <w:r w:rsidRPr="007461A3">
        <w:rPr>
          <w:rFonts w:ascii="Times New Roman" w:hAnsi="Times New Roman" w:cs="Times New Roman"/>
          <w:sz w:val="28"/>
          <w:szCs w:val="28"/>
        </w:rPr>
        <w:t>. Кинетическая энергия колесной пары при ее извилистом движении. Обобщённые силы инерции колесной пары и уравнения ее извилистого движения.</w:t>
      </w:r>
    </w:p>
    <w:p w14:paraId="7E3E4898" w14:textId="7B63C04E" w:rsidR="007461A3" w:rsidRDefault="002C7ADD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61A3" w:rsidRPr="007461A3">
        <w:rPr>
          <w:rFonts w:ascii="Times New Roman" w:hAnsi="Times New Roman" w:cs="Times New Roman"/>
          <w:sz w:val="28"/>
          <w:szCs w:val="28"/>
        </w:rPr>
        <w:t>. Силы крипа. Зона контакта, возникающая при передаче вертикальных сил от колес на рельсы – контактное пятно.</w:t>
      </w:r>
    </w:p>
    <w:p w14:paraId="0371070C" w14:textId="3DCB091A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6AE4" w:rsidRPr="007461A3">
        <w:rPr>
          <w:rFonts w:ascii="Times New Roman" w:hAnsi="Times New Roman" w:cs="Times New Roman"/>
          <w:sz w:val="28"/>
          <w:szCs w:val="28"/>
        </w:rPr>
        <w:t>. Влияние вращающего момента на распределение деформаций в зоне пятна контакта. Гипотеза Картера.</w:t>
      </w:r>
    </w:p>
    <w:p w14:paraId="22280A9D" w14:textId="2621AFA5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A6AE4" w:rsidRPr="007461A3">
        <w:rPr>
          <w:rFonts w:ascii="Times New Roman" w:hAnsi="Times New Roman" w:cs="Times New Roman"/>
          <w:sz w:val="28"/>
          <w:szCs w:val="28"/>
        </w:rPr>
        <w:t xml:space="preserve">. Нелинейные гипотезы крипа. Гипотеза </w:t>
      </w:r>
      <w:proofErr w:type="spellStart"/>
      <w:r w:rsidR="007A6AE4" w:rsidRPr="007461A3">
        <w:rPr>
          <w:rFonts w:ascii="Times New Roman" w:hAnsi="Times New Roman" w:cs="Times New Roman"/>
          <w:sz w:val="28"/>
          <w:szCs w:val="28"/>
        </w:rPr>
        <w:t>Калкера</w:t>
      </w:r>
      <w:proofErr w:type="spellEnd"/>
      <w:r w:rsidR="007A6AE4" w:rsidRPr="007461A3">
        <w:rPr>
          <w:rFonts w:ascii="Times New Roman" w:hAnsi="Times New Roman" w:cs="Times New Roman"/>
          <w:sz w:val="28"/>
          <w:szCs w:val="28"/>
        </w:rPr>
        <w:t>, понятие о спине.</w:t>
      </w:r>
    </w:p>
    <w:p w14:paraId="752BE5CD" w14:textId="6918355B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A6AE4" w:rsidRPr="007461A3">
        <w:rPr>
          <w:rFonts w:ascii="Times New Roman" w:hAnsi="Times New Roman" w:cs="Times New Roman"/>
          <w:sz w:val="28"/>
          <w:szCs w:val="28"/>
        </w:rPr>
        <w:t>. Система дифференциальных уравнений, описывающих извилистое движение одиночной колесной пары с учетом сил крипа. Матричная форма записи этой системы. Характеристическое уравнение системы.</w:t>
      </w:r>
    </w:p>
    <w:p w14:paraId="301BCF3A" w14:textId="4857550A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A6AE4" w:rsidRPr="007461A3">
        <w:rPr>
          <w:rFonts w:ascii="Times New Roman" w:hAnsi="Times New Roman" w:cs="Times New Roman"/>
          <w:sz w:val="28"/>
          <w:szCs w:val="28"/>
        </w:rPr>
        <w:t xml:space="preserve">.Учет процесса </w:t>
      </w:r>
      <w:proofErr w:type="spellStart"/>
      <w:r w:rsidR="007A6AE4" w:rsidRPr="007461A3">
        <w:rPr>
          <w:rFonts w:ascii="Times New Roman" w:hAnsi="Times New Roman" w:cs="Times New Roman"/>
          <w:sz w:val="28"/>
          <w:szCs w:val="28"/>
        </w:rPr>
        <w:t>набегания</w:t>
      </w:r>
      <w:proofErr w:type="spellEnd"/>
      <w:r w:rsidR="007A6AE4" w:rsidRPr="007461A3">
        <w:rPr>
          <w:rFonts w:ascii="Times New Roman" w:hAnsi="Times New Roman" w:cs="Times New Roman"/>
          <w:sz w:val="28"/>
          <w:szCs w:val="28"/>
        </w:rPr>
        <w:t xml:space="preserve"> гребня бандажа на рельс.</w:t>
      </w:r>
    </w:p>
    <w:p w14:paraId="35E9B153" w14:textId="5DF26170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A6AE4" w:rsidRPr="007461A3">
        <w:rPr>
          <w:rFonts w:ascii="Times New Roman" w:hAnsi="Times New Roman" w:cs="Times New Roman"/>
          <w:sz w:val="28"/>
          <w:szCs w:val="28"/>
        </w:rPr>
        <w:t>. Способ ввода геометрической неровности пути, как возмущения, вызывающего боковые колебания экипажа.</w:t>
      </w:r>
    </w:p>
    <w:p w14:paraId="7C4FF4C6" w14:textId="6F494ACC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C7ADD"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>. Исследование устойчивости извилистого движения одиночной колесной пары с помощью алгебраического критерия устойчивости.</w:t>
      </w:r>
    </w:p>
    <w:p w14:paraId="226E5B73" w14:textId="27D86153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6AE4" w:rsidRPr="007461A3">
        <w:rPr>
          <w:rFonts w:ascii="Times New Roman" w:hAnsi="Times New Roman" w:cs="Times New Roman"/>
          <w:sz w:val="28"/>
          <w:szCs w:val="28"/>
        </w:rPr>
        <w:t>. Методы исследования устойчивости извилистого движения экипажа при описании его боковых колебаний линеаризованной и нелинейной системами дифференциальных уравнений движения.</w:t>
      </w:r>
    </w:p>
    <w:p w14:paraId="7EB706A4" w14:textId="1641AEEE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 w:rsidR="002C7ADD"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>. Уравнения извилистого движения одиночной колесной пары и проверка устойчивости.</w:t>
      </w:r>
    </w:p>
    <w:p w14:paraId="4E86C6CD" w14:textId="7455BBD0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 w:rsidR="002C7ADD">
        <w:rPr>
          <w:rFonts w:ascii="Times New Roman" w:hAnsi="Times New Roman" w:cs="Times New Roman"/>
          <w:sz w:val="28"/>
          <w:szCs w:val="28"/>
        </w:rPr>
        <w:t>9</w:t>
      </w:r>
      <w:r w:rsidRPr="007461A3">
        <w:rPr>
          <w:rFonts w:ascii="Times New Roman" w:hAnsi="Times New Roman" w:cs="Times New Roman"/>
          <w:sz w:val="28"/>
          <w:szCs w:val="28"/>
        </w:rPr>
        <w:t>. Зависимость радиуса колесной пары в точке качения колес от поперечного перемещения колесной пары – относа.</w:t>
      </w:r>
    </w:p>
    <w:p w14:paraId="23857ED1" w14:textId="0E8666CA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A6AE4" w:rsidRPr="007461A3">
        <w:rPr>
          <w:rFonts w:ascii="Times New Roman" w:hAnsi="Times New Roman" w:cs="Times New Roman"/>
          <w:sz w:val="28"/>
          <w:szCs w:val="28"/>
        </w:rPr>
        <w:t>. Возможные движения колес колесной пары, допускаемые их связями с рельсами, при малых отклонениях относа и виляния.</w:t>
      </w:r>
    </w:p>
    <w:p w14:paraId="535ED152" w14:textId="5F264BA1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A6AE4" w:rsidRPr="007461A3">
        <w:rPr>
          <w:rFonts w:ascii="Times New Roman" w:hAnsi="Times New Roman" w:cs="Times New Roman"/>
          <w:sz w:val="28"/>
          <w:szCs w:val="28"/>
        </w:rPr>
        <w:t>. Понятие об эффективной конусности бандажа колесной пары и учет его износа при качении колесной пары по рельсу с проскальзыванием.</w:t>
      </w:r>
    </w:p>
    <w:p w14:paraId="779115DF" w14:textId="727F7972"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A6AE4" w:rsidRPr="007461A3">
        <w:rPr>
          <w:rFonts w:ascii="Times New Roman" w:hAnsi="Times New Roman" w:cs="Times New Roman"/>
          <w:sz w:val="28"/>
          <w:szCs w:val="28"/>
        </w:rPr>
        <w:t>. Дестабилизирующий характер гравитационного момента.</w:t>
      </w:r>
    </w:p>
    <w:p w14:paraId="1400F91C" w14:textId="342851E7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3</w:t>
      </w:r>
      <w:r w:rsidRPr="007461A3">
        <w:rPr>
          <w:rFonts w:ascii="Times New Roman" w:hAnsi="Times New Roman" w:cs="Times New Roman"/>
          <w:sz w:val="28"/>
          <w:szCs w:val="28"/>
        </w:rPr>
        <w:t>. Влияние износа колес и рельсов на характер сил крипа. Понятие об эффективной конусности.</w:t>
      </w:r>
    </w:p>
    <w:p w14:paraId="04616CA2" w14:textId="2EBA4A50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Новейшие гипотезы взаимодействия колеса и рельса.</w:t>
      </w:r>
    </w:p>
    <w:p w14:paraId="289144F1" w14:textId="0EF6C917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5</w:t>
      </w:r>
      <w:r w:rsidRPr="007461A3">
        <w:rPr>
          <w:rFonts w:ascii="Times New Roman" w:hAnsi="Times New Roman" w:cs="Times New Roman"/>
          <w:sz w:val="28"/>
          <w:szCs w:val="28"/>
        </w:rPr>
        <w:t>. Методы исследования вынужденных боковых колебаний подвижного состава на основе численного интегрирования системы уравнений.</w:t>
      </w:r>
    </w:p>
    <w:p w14:paraId="680E8CF8" w14:textId="3D9A2B99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>. Влияние поперечных и продольных связей колесной пары с тележкой и тележки с кузовом на критические скорости движения.</w:t>
      </w:r>
    </w:p>
    <w:p w14:paraId="1142E182" w14:textId="080A1618" w:rsidR="007A6AE4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7</w:t>
      </w:r>
      <w:r w:rsidRPr="007461A3">
        <w:rPr>
          <w:rFonts w:ascii="Times New Roman" w:hAnsi="Times New Roman" w:cs="Times New Roman"/>
          <w:sz w:val="28"/>
          <w:szCs w:val="28"/>
        </w:rPr>
        <w:t>. Снижение сил крипа путем применения систем, управляющих движением колесных пар.</w:t>
      </w:r>
    </w:p>
    <w:p w14:paraId="4DD202C8" w14:textId="0A87AE46"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>. Учет характеристик связей колесных пар с рамой тележки при исследовании боковых колебаний тележки.</w:t>
      </w:r>
    </w:p>
    <w:p w14:paraId="06E3DA3D" w14:textId="02D059FF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461A3">
        <w:rPr>
          <w:rFonts w:ascii="Times New Roman" w:hAnsi="Times New Roman" w:cs="Times New Roman"/>
          <w:sz w:val="28"/>
          <w:szCs w:val="28"/>
        </w:rPr>
        <w:t>. Свойства корреляционных функций. Корреляционная функция синусоидального сигнала со случайной фазой.</w:t>
      </w:r>
    </w:p>
    <w:p w14:paraId="6E38098F" w14:textId="0D888A5E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7461A3">
        <w:rPr>
          <w:rFonts w:ascii="Times New Roman" w:hAnsi="Times New Roman" w:cs="Times New Roman"/>
          <w:sz w:val="28"/>
          <w:szCs w:val="28"/>
        </w:rPr>
        <w:t>. Понятие о спектральной плотности стационарного случайного процесса. Свойства спектральной плотности.</w:t>
      </w:r>
    </w:p>
    <w:p w14:paraId="76D3A403" w14:textId="6B46CE10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Эффективная частота и коэффициент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широкополосности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 xml:space="preserve"> случайного процесса.</w:t>
      </w:r>
    </w:p>
    <w:p w14:paraId="30480B0A" w14:textId="165C2384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61A3">
        <w:rPr>
          <w:rFonts w:ascii="Times New Roman" w:hAnsi="Times New Roman" w:cs="Times New Roman"/>
          <w:sz w:val="28"/>
          <w:szCs w:val="28"/>
        </w:rPr>
        <w:t>. Взаимная спектральная плотность и ее представление через вещественную и мнимую или через амплитудную и фазовую составляющие. Функция когерентности.</w:t>
      </w:r>
    </w:p>
    <w:p w14:paraId="56DC5387" w14:textId="45AF1560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461A3">
        <w:rPr>
          <w:rFonts w:ascii="Times New Roman" w:hAnsi="Times New Roman" w:cs="Times New Roman"/>
          <w:sz w:val="28"/>
          <w:szCs w:val="28"/>
        </w:rPr>
        <w:t>. Понятие о случайном процессе и его реализации.</w:t>
      </w:r>
    </w:p>
    <w:p w14:paraId="5D7D342A" w14:textId="60711C05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7461A3">
        <w:rPr>
          <w:rFonts w:ascii="Times New Roman" w:hAnsi="Times New Roman" w:cs="Times New Roman"/>
          <w:sz w:val="28"/>
          <w:szCs w:val="28"/>
        </w:rPr>
        <w:t>. Одномерная и многомерные плотности вероятностей случайных процессов.</w:t>
      </w:r>
    </w:p>
    <w:p w14:paraId="27470C19" w14:textId="529A1626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7461A3">
        <w:rPr>
          <w:rFonts w:ascii="Times New Roman" w:hAnsi="Times New Roman" w:cs="Times New Roman"/>
          <w:sz w:val="28"/>
          <w:szCs w:val="28"/>
        </w:rPr>
        <w:t>. Характеристики случайных процессов: математическое ожидание, дисперсия, авто - и взаимная корреляционные функции.</w:t>
      </w:r>
    </w:p>
    <w:p w14:paraId="6BA7D094" w14:textId="6EAF24C7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461A3">
        <w:rPr>
          <w:rFonts w:ascii="Times New Roman" w:hAnsi="Times New Roman" w:cs="Times New Roman"/>
          <w:sz w:val="28"/>
          <w:szCs w:val="28"/>
        </w:rPr>
        <w:t>. Стационарные и нестационарные случайные процессы. Эргодические и неэргодические случайные процессы.</w:t>
      </w:r>
    </w:p>
    <w:p w14:paraId="1FF9B222" w14:textId="2148C96D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7461A3">
        <w:rPr>
          <w:rFonts w:ascii="Times New Roman" w:hAnsi="Times New Roman" w:cs="Times New Roman"/>
          <w:sz w:val="28"/>
          <w:szCs w:val="28"/>
        </w:rPr>
        <w:t>. Определение реакции динамической системы на стационарное случайное возмущение.</w:t>
      </w:r>
    </w:p>
    <w:p w14:paraId="49337946" w14:textId="45155362" w:rsidR="002C7ADD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7461A3">
        <w:rPr>
          <w:rFonts w:ascii="Times New Roman" w:hAnsi="Times New Roman" w:cs="Times New Roman"/>
          <w:sz w:val="28"/>
          <w:szCs w:val="28"/>
        </w:rPr>
        <w:t>. Вычисление математического ожидания и спектральной плотности реакции и взаимной спектральной плотности между воздействием и реакцией линейной динамической системы.</w:t>
      </w:r>
    </w:p>
    <w:p w14:paraId="1277B3A6" w14:textId="4D6BD57A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746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1A3">
        <w:rPr>
          <w:rFonts w:ascii="Times New Roman" w:hAnsi="Times New Roman" w:cs="Times New Roman"/>
          <w:sz w:val="28"/>
          <w:szCs w:val="28"/>
        </w:rPr>
        <w:t>Специальные показатели безопасности движения, характеризующие условия обеспечения безаварийного движения по рельсовому пути.</w:t>
      </w:r>
    </w:p>
    <w:p w14:paraId="1533AC9E" w14:textId="66CA49B4"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7461A3">
        <w:rPr>
          <w:rFonts w:ascii="Times New Roman" w:hAnsi="Times New Roman" w:cs="Times New Roman"/>
          <w:sz w:val="28"/>
          <w:szCs w:val="28"/>
        </w:rPr>
        <w:t>. Понятие о качестве и показателях качества. Деление показателей качества на группы и подгруппы.</w:t>
      </w:r>
    </w:p>
    <w:p w14:paraId="7A71DD8C" w14:textId="56919FAA" w:rsidR="002C7ADD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2C7ADD" w:rsidRPr="007461A3">
        <w:rPr>
          <w:rFonts w:ascii="Times New Roman" w:hAnsi="Times New Roman" w:cs="Times New Roman"/>
          <w:sz w:val="28"/>
          <w:szCs w:val="28"/>
        </w:rPr>
        <w:t xml:space="preserve">. Показатели </w:t>
      </w:r>
      <w:proofErr w:type="spellStart"/>
      <w:r w:rsidR="002C7ADD" w:rsidRPr="007461A3">
        <w:rPr>
          <w:rFonts w:ascii="Times New Roman" w:hAnsi="Times New Roman" w:cs="Times New Roman"/>
          <w:sz w:val="28"/>
          <w:szCs w:val="28"/>
        </w:rPr>
        <w:t>виброзащиты</w:t>
      </w:r>
      <w:proofErr w:type="spellEnd"/>
      <w:r w:rsidR="002C7ADD" w:rsidRPr="007461A3">
        <w:rPr>
          <w:rFonts w:ascii="Times New Roman" w:hAnsi="Times New Roman" w:cs="Times New Roman"/>
          <w:sz w:val="28"/>
          <w:szCs w:val="28"/>
        </w:rPr>
        <w:t xml:space="preserve"> механической части, как специфические показатели назначения, оценивающие степень защиты пути, а также самого подвижного состава от вибраций.</w:t>
      </w:r>
    </w:p>
    <w:p w14:paraId="1D189DA8" w14:textId="3113473A"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C7ADD" w:rsidRPr="007461A3">
        <w:rPr>
          <w:rFonts w:ascii="Times New Roman" w:hAnsi="Times New Roman" w:cs="Times New Roman"/>
          <w:sz w:val="28"/>
          <w:szCs w:val="28"/>
        </w:rPr>
        <w:t>. Показатели безопасности движения подвижного состава: устойчивость колеса против схода с рельсов, устойчивость пути против сдвига в плане, устойчивость пути по ширине колеи, поперечная устойчивость экипажа от опрокидывания в кривой, прочность рельсов и ходовых частей.</w:t>
      </w:r>
    </w:p>
    <w:p w14:paraId="7D4D2DE1" w14:textId="1BEA06F6"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C7ADD" w:rsidRPr="007461A3">
        <w:rPr>
          <w:rFonts w:ascii="Times New Roman" w:hAnsi="Times New Roman" w:cs="Times New Roman"/>
          <w:sz w:val="28"/>
          <w:szCs w:val="28"/>
        </w:rPr>
        <w:t>. Показатели плавности хода механической части как гигиенические показатели, характеризующие воздействие вибраций на организм человека.</w:t>
      </w:r>
    </w:p>
    <w:p w14:paraId="14E611D8" w14:textId="22822B81"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C7ADD" w:rsidRPr="007461A3">
        <w:rPr>
          <w:rFonts w:ascii="Times New Roman" w:hAnsi="Times New Roman" w:cs="Times New Roman"/>
          <w:sz w:val="28"/>
          <w:szCs w:val="28"/>
        </w:rPr>
        <w:t xml:space="preserve">. Показатели динамических качеств механической части подвижного состава. Показатели </w:t>
      </w:r>
      <w:proofErr w:type="spellStart"/>
      <w:r w:rsidR="002C7ADD" w:rsidRPr="007461A3">
        <w:rPr>
          <w:rFonts w:ascii="Times New Roman" w:hAnsi="Times New Roman" w:cs="Times New Roman"/>
          <w:sz w:val="28"/>
          <w:szCs w:val="28"/>
        </w:rPr>
        <w:t>виброзащиты</w:t>
      </w:r>
      <w:proofErr w:type="spellEnd"/>
      <w:r w:rsidR="002C7ADD" w:rsidRPr="007461A3">
        <w:rPr>
          <w:rFonts w:ascii="Times New Roman" w:hAnsi="Times New Roman" w:cs="Times New Roman"/>
          <w:sz w:val="28"/>
          <w:szCs w:val="28"/>
        </w:rPr>
        <w:t>.</w:t>
      </w:r>
    </w:p>
    <w:p w14:paraId="78C80582" w14:textId="13DAF410" w:rsidR="007A6AE4" w:rsidRPr="007461A3" w:rsidRDefault="00CD4BBB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="007A6AE4" w:rsidRPr="007461A3">
        <w:rPr>
          <w:rFonts w:ascii="Times New Roman" w:hAnsi="Times New Roman" w:cs="Times New Roman"/>
          <w:sz w:val="28"/>
          <w:szCs w:val="28"/>
        </w:rPr>
        <w:t>. Способы задания случайных возмущений при исследовании колебаний подвижного состава с нелинейными характеристиками рессорного подвешивания численным интегрированием на ЦВМ.</w:t>
      </w:r>
    </w:p>
    <w:p w14:paraId="2C884709" w14:textId="1DF5D397" w:rsidR="007A6AE4" w:rsidRPr="007461A3" w:rsidRDefault="00CD4BBB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A6AE4" w:rsidRPr="00746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AE4" w:rsidRPr="007461A3">
        <w:rPr>
          <w:rFonts w:ascii="Times New Roman" w:hAnsi="Times New Roman" w:cs="Times New Roman"/>
          <w:sz w:val="28"/>
          <w:szCs w:val="28"/>
        </w:rPr>
        <w:t>Современные методы проведения динамических и прочностных испытаний аппаратура, применяемая при этом.</w:t>
      </w:r>
    </w:p>
    <w:p w14:paraId="0319F306" w14:textId="5A30BDFE" w:rsidR="007A6AE4" w:rsidRPr="007461A3" w:rsidRDefault="00CD4BBB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6AE4" w:rsidRPr="007461A3">
        <w:rPr>
          <w:rFonts w:ascii="Times New Roman" w:hAnsi="Times New Roman" w:cs="Times New Roman"/>
          <w:sz w:val="28"/>
          <w:szCs w:val="28"/>
        </w:rPr>
        <w:t>. Постановка задачи идентификации системы – определения параметров системы по записям процессов на ее входе и выходе.</w:t>
      </w:r>
    </w:p>
    <w:p w14:paraId="4D267FC0" w14:textId="1E9E1772"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C7ADD" w:rsidRPr="007461A3">
        <w:rPr>
          <w:rFonts w:ascii="Times New Roman" w:hAnsi="Times New Roman" w:cs="Times New Roman"/>
          <w:sz w:val="28"/>
          <w:szCs w:val="28"/>
        </w:rPr>
        <w:t>. Многокритериальная оптимизация параметров рессорного подвешивания.</w:t>
      </w:r>
    </w:p>
    <w:p w14:paraId="58FFBFF7" w14:textId="5E1ABE18"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7ADD" w:rsidRPr="007461A3">
        <w:rPr>
          <w:rFonts w:ascii="Times New Roman" w:hAnsi="Times New Roman" w:cs="Times New Roman"/>
          <w:sz w:val="28"/>
          <w:szCs w:val="28"/>
        </w:rPr>
        <w:t>. Оптимизация параметров рессорного подвешивания по минимуму интенсивности выбросов показателей качества за допустимую область.</w:t>
      </w:r>
    </w:p>
    <w:p w14:paraId="6674510D" w14:textId="64693144"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C7ADD" w:rsidRPr="007461A3">
        <w:rPr>
          <w:rFonts w:ascii="Times New Roman" w:hAnsi="Times New Roman" w:cs="Times New Roman"/>
          <w:sz w:val="28"/>
          <w:szCs w:val="28"/>
        </w:rPr>
        <w:t>. Примеры решения задач оптимизации.</w:t>
      </w:r>
    </w:p>
    <w:p w14:paraId="10857AA5" w14:textId="77777777" w:rsidR="007A6AE4" w:rsidRPr="007461A3" w:rsidRDefault="007A6A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AE4" w:rsidRPr="0074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59C"/>
    <w:rsid w:val="001E059C"/>
    <w:rsid w:val="002C7ADD"/>
    <w:rsid w:val="002E0466"/>
    <w:rsid w:val="004B282F"/>
    <w:rsid w:val="006C3EAA"/>
    <w:rsid w:val="007461A3"/>
    <w:rsid w:val="007A6AE4"/>
    <w:rsid w:val="00BB7AEB"/>
    <w:rsid w:val="00C4391A"/>
    <w:rsid w:val="00CD4BBB"/>
    <w:rsid w:val="00CD550D"/>
    <w:rsid w:val="00D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89E7"/>
  <w15:docId w15:val="{49BDDC44-EFA5-4E9D-B5B0-7F814F84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Ma-a-a-a-a-a-ax</cp:lastModifiedBy>
  <cp:revision>8</cp:revision>
  <dcterms:created xsi:type="dcterms:W3CDTF">2023-05-20T18:52:00Z</dcterms:created>
  <dcterms:modified xsi:type="dcterms:W3CDTF">2025-04-30T08:36:00Z</dcterms:modified>
</cp:coreProperties>
</file>