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6F" w:rsidRPr="003A3BCC" w:rsidRDefault="00F4606F" w:rsidP="003A3B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3A3BCC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4606F" w:rsidRPr="003A3BCC" w:rsidRDefault="00F4606F" w:rsidP="003A3B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3A3BCC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«Рынок транспортно-логистических услуг»</w:t>
      </w:r>
    </w:p>
    <w:p w:rsidR="00F4606F" w:rsidRPr="003A3BCC" w:rsidRDefault="00F4606F" w:rsidP="003A3BCC">
      <w:pPr>
        <w:widowControl w:val="0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BCC" w:rsidRPr="003A3BCC" w:rsidRDefault="003A3BCC" w:rsidP="003A3B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3A3BCC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Для успешной сдачи зачета студенту необходимо правильно ответить на 2 вопроса.</w:t>
      </w:r>
    </w:p>
    <w:p w:rsidR="003A3BCC" w:rsidRPr="003A3BCC" w:rsidRDefault="003A3BCC" w:rsidP="003A3B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</w:p>
    <w:p w:rsidR="009E2976" w:rsidRDefault="009E2976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Примерный перечень вопросов к</w:t>
      </w:r>
      <w:r w:rsidRPr="003A3B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зачету:</w:t>
      </w:r>
    </w:p>
    <w:p w:rsidR="003A3BCC" w:rsidRPr="003A3BCC" w:rsidRDefault="003A3BCC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 характеристика товарных потоков.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Классификация товарных потоков.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способы перемещения товаров.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Преимущества и недостатки различных видов транспорта.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Классификация транспортных услуг.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Общая характеристика рынка транспортно-логистических услуг.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Особенности развития рынка транспортно-логистических услуг в России.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Особенности развития мирового рынка транспортных услуг.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9.Сущность и задачи транспорта в системе логистических отношений.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Виды транспортных систем.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Транспортные тарифы и условия их применения.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Факторы, влияющие на размер платы за перевозку грузов различными видами транспорта.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Организация и условия перевозок грузов автомобильным транспортом в международном сообщении.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Организация и условия перевозок грузов железнодорожным транспортом.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15.Перевозки грузов авиатранспортом.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Морские грузовые международные перевозки.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Общая характеристика товаросопроводительных документов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Коносамент: практика применения.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Товарно-транспортная накладная (CMR). Практика применения и общий порядок заполнения.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Особенности трубопроводного транспорта.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Роль и значение транспортно-экспедиционного обслуживания при международных перевозках.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Основные принципы формирования процессов перевозки.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Процедура МДП: общая характеристика.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Процедуры транзита в мировой практике.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Понятие транспортного страхования. Страхование ответственности перед таможенными органами при использовании книжки МДП.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Условия транспортировки и термины ИНКОТЕРМС-2020.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Международная правовая основа автомобильных перевозок грузов.</w:t>
      </w:r>
    </w:p>
    <w:p w:rsidR="009E2976" w:rsidRPr="003A3BCC" w:rsidRDefault="009E2976" w:rsidP="003A3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Таможенные аспекты осуществления автоперевозок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976" w:rsidRPr="003A3BCC" w:rsidRDefault="009E2976" w:rsidP="003A3B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E2976" w:rsidRPr="003A3BCC" w:rsidRDefault="009E2976" w:rsidP="000568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3A3BCC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</w:t>
      </w:r>
    </w:p>
    <w:p w:rsidR="009E2976" w:rsidRPr="003A3BCC" w:rsidRDefault="009E2976" w:rsidP="000568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3A3BCC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«Рынок транспортно-логистических услуг»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DC" w:rsidRDefault="006664DC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устного опроса</w:t>
      </w:r>
      <w:bookmarkStart w:id="0" w:name="_GoBack"/>
      <w:bookmarkEnd w:id="0"/>
    </w:p>
    <w:p w:rsidR="003A3BCC" w:rsidRPr="003A3BCC" w:rsidRDefault="003A3BCC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мировые тенденции в развитии транспорта?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проблемы развития транспортно-логистической инфраструктуры РФ?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услуга транспорта?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транспортная продукция?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структурно-функциональная характеристика транспорта?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транспорта входят в организацию управления транспортной системы?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надежность процесса доставки и ее составляющие?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представляют собой технологические схемы доставки грузов?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оценка эффективности доставки товаров?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показатели оценки эффективности (выгоды)?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критерии эффективности доставки товара: локальные и комплексные?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взаимодействие транспортно-логистических систем?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представляют собой современные технологии перевозок грузов?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юнимодальные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мультимодальные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интермодальные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преимущества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мультимодальных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сфера деятельности оператора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мультимодальных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представляют собой грузовые и контейнерные терминалы?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представляют собой терминальные перевозки?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проектируют транспортно-технологические схемы доставки и их этапы?</w:t>
      </w:r>
    </w:p>
    <w:p w:rsidR="006664DC" w:rsidRPr="003A3BC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и критерии учитывают при определении сфер рационального применения транспорта?</w:t>
      </w:r>
    </w:p>
    <w:p w:rsidR="006664DC" w:rsidRDefault="006664DC" w:rsidP="003A3BCC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использования различных видов транспорта и их характеристики?</w:t>
      </w:r>
    </w:p>
    <w:p w:rsidR="003A3BCC" w:rsidRDefault="003A3B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976" w:rsidRDefault="009E2976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перечень тестовых вопросов.</w:t>
      </w:r>
    </w:p>
    <w:p w:rsidR="003A3BCC" w:rsidRPr="003A3BCC" w:rsidRDefault="003A3BCC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1. Последовательность операций, выполняемых с целью перемещения объекта транспортировки к месту назначения, — это: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экспедиционная услуга;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экспедиционная деятельность;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процесс доставки грузов.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2. Какие из перечисленных видов услуг не являются экспедиционными: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транспортировка;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сопровождение в пути следования;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организация приема и сдачи груза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3. Технологическая форма взаимодействия направлена: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па создание единой унифицированной материально-технической базы;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рациональное использование и распределение ресурсов между видами транспорта.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4. Техническая форма взаимодействия направлена: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па создание единой унифицированной материально-технической базы;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рациональное использование и распределение ресурсов между видами транспорта.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5. Экономическая форма взаимодействия направлена: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на создание единой унифицированной материально-технической базы;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рациональное использование и распределение ресурсов между видами транспорта.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6. В чем заключается различие между традиционной и логистической моделями системы экспедирования: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а) в количестве экспедиторов;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в наличии обратной связи;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в организации доставки под единым контролем экспедитора?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7. Создание единой информационной системы обработки заказов относится к группе... методов координации работы участников рынка транспортных услуг: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организационно-управленческих;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планово-экономических;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правовых.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8. Разработка общих принципов ценообразования относится к группе методов координации работы участников рынка транспортных услуг: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организационно-управленческих;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планово-экономических;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правовых.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9. Перевозка грузов, которая осуществляется двумя и более видами транспорта по определенным маршрутам под контролем единого диспетчерского центра, называется: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</w:rPr>
        <w:t>амодальная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унимодальная;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</w:rPr>
        <w:t>интермодальная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10. Деятельность по обеспечению доставки грузов и выполнению вспомогательных работ, включая завоз и вывоз их с транспортных узлов, мест производства или хранения, а также непосредственно транспортировку грузов, называется: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экспедиционной;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транспортной;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транспортно-экспедиционной.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11. Согласно традиционной модели системы экспедирования экспедитор по своей сути является: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централизованным координатором действий участников доставки грузов;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б) поставщиком транспортных услуг;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посредником в оказании транспортных услуг.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12. Согласно логистической модели системы э</w:t>
      </w:r>
      <w:r w:rsidR="003A3BCC" w:rsidRPr="003A3BCC">
        <w:rPr>
          <w:rFonts w:ascii="Times New Roman" w:eastAsia="Times New Roman" w:hAnsi="Times New Roman" w:cs="Times New Roman"/>
          <w:sz w:val="28"/>
          <w:szCs w:val="28"/>
        </w:rPr>
        <w:t>кспедирования экспедитор п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 своей сути является: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централизованным координатором действий участников доставки грузов;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поставщиком транспортных услуг;</w:t>
      </w:r>
    </w:p>
    <w:p w:rsidR="009E2976" w:rsidRP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E2976" w:rsidRPr="003A3BCC">
        <w:rPr>
          <w:rFonts w:ascii="Times New Roman" w:eastAsia="Times New Roman" w:hAnsi="Times New Roman" w:cs="Times New Roman"/>
          <w:sz w:val="28"/>
          <w:szCs w:val="28"/>
        </w:rPr>
        <w:t>) посредником в оказании транспортных услуг.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13. Экспедитор, который выполняет, в первую очередь, функции координатора доставки, аккумулируя все информационные потоки и распределяя ресурсы остальных участников процесса, является:</w:t>
      </w:r>
    </w:p>
    <w:p w:rsidR="009E2976" w:rsidRP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экспедитором-курье</w:t>
      </w:r>
      <w:r w:rsidR="009E2976" w:rsidRPr="003A3BCC">
        <w:rPr>
          <w:rFonts w:ascii="Times New Roman" w:eastAsia="Times New Roman" w:hAnsi="Times New Roman" w:cs="Times New Roman"/>
          <w:sz w:val="28"/>
          <w:szCs w:val="28"/>
        </w:rPr>
        <w:t>ром;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экспедитором-агентом;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оператором смешанной перевозки (ОСПГ).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14. NVOCC-операторы относятся: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 экспедиторам смешанного сообщения, эксплуатирующим суда;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экспедиторам смешанного сообщения, не эксплуатирующим какие-либо транспортные средства;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специально ориентируемым экспедиторам смешанной перевозки.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15. Формы взаимодействия видов транспорта, находящиеся под влиянием экспедитора: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организационная, диспетчерская, экономическая;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экономическая, законодательная, техническая;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технологическая, техническая, экономическая.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16. Понятие «экспедирование» в переводе с латинского языка означает: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«приведение в порядок»;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«управление потоками»;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«доставка грузов».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17. Первоначально экспедиционные операции выполнялись: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специально созданными государственными службами;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б) профессиональными наемными работниками;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грузовладельцами, как правило, купцами с собственными транспортными средствами.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18. Первый конгресс экспедиторов в Лейпциге и Берлинская конференция, в ходе которых были заложены основы будущей системы мировой торговли, состоялись: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а) в 1880-е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в 1980-е гг.;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в 1990-е гг.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19. Этап становления транспортно-экспедиционной деятельности в России начался: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с 1900 г.;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с 1919 г.;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с 1950 г.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20. Какой этап эволюции транспортно-экспедиционной деятельности характеризуется появлением ТЭП, выполняющих международные перевозки грузов и способные координировать работу различных видов транспорта: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этап становления;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этап развития;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этап интеграции?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21. Основные определения и общие требования к договору транспортной экспедиции были установлены:</w:t>
      </w:r>
    </w:p>
    <w:p w:rsidR="009E2976" w:rsidRP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 1979 г. типовым договором п</w:t>
      </w:r>
      <w:r w:rsidR="009E2976" w:rsidRPr="003A3BCC">
        <w:rPr>
          <w:rFonts w:ascii="Times New Roman" w:eastAsia="Times New Roman" w:hAnsi="Times New Roman" w:cs="Times New Roman"/>
          <w:sz w:val="28"/>
          <w:szCs w:val="28"/>
        </w:rPr>
        <w:t>о экспедиции грузов;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в 1996 г. гл. 41 ГК РФ «Транспортная экспедиция»;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в 2003 г. Федеральным законом от 30 июня 2003 г. № 87-ФЗ «О транспортно</w:t>
      </w:r>
      <w:r w:rsidR="003A3B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экспедиционной деятельности».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22. Преобладание эксп</w:t>
      </w:r>
      <w:r w:rsidR="003A3B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диторов-аг</w:t>
      </w:r>
      <w:r w:rsidR="003A3B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нтов, н</w:t>
      </w:r>
      <w:r w:rsidR="003A3B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 имеющих собственных транспортных средств, в структуре отечественного ТЭО является отличительной чертой периода, относящегося: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 1950-м гг.;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к 1970-м гг.;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в) к 1990-м гг.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23. В период 1950-х — 1980-х гг. отечественные ТЭП характеризуются: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низкой эффективностью деятельности в результате децентрализованного управления ТЭО;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высокой эффективностью деятельности в результате централизованного управления ТЭО;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высокой эффективностью деятельности в результате согласования стратегии развития с иностранными партнерами.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24. На современном этапе развития транспортно-экспедиционной деятельности под влиянием тенденций развития мирового рынка транспортно-экспедиционных услуг происходит: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разделение крупных ТЭП, альянсов на более мелкие, но более простые в управление предприятия;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сокращение аутсорсинга транспортно-логистических услуг и выполнение экспедиционных операций производителями товаров;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трансформации традиционных типов ТЭП в операторов смешанных перевозок грузов, 3/4/5РL-oiюраторов.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25. В структуре российского транспортно-логистического рынка по видам услуг экспедиционные услуги составляют: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23%;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15%;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6%.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26. С увеличением масштабов производства и эволюцией форм пространственно- экономической организации хозяйствования количество полномочий и функций экспедиторов: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остается неизменным;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растет;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снижается.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27. Транспортно-экспедиционная деятельность для новых участников рынка считается: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а) непривлекательной в связи с высокими барьерами входа на рынок и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значительными первоначальными вложениями;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привлекательной в связи с потенциально высоким доходом и низкими барьерами входа на рынок;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непривлекательной в связи с жестким контролем данного вида деятельности со стороны государства.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28. Аббревиатурой Европейской ассоциации экспедирования, транспорта, логистики и таможенных услуг является: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CLECAT;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FIATA;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C1FFA.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29. Координация деятельности ТЭП различных стран осуществляется посредством: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создания механизма добровольной сертификации при вступлении в сообщества экспедиторов;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обязательного лицензирования деятельности ТЭП;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унифицированного нормативно-правового регулирования транспортно-экспедиторской деятельности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30. В настоящее время интересы отечественных экспедиторов представляет: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Российская ассоциация международных экспедиторов (РАМЭ);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Ассоциация российских экспедиторов (АРЭ);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Российское представительство Международной федерации экспедиторских ассоциаций.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31. К экспедиционному обслуживанию относят: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выбор оптимального маршрута;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погрузку и разгрузку грузов;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оформление сопроводительной документации.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32. К организационному обслуживанию в экспедировании относят: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координацию действий участников транспортного процесса;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прием и сдачу груза;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сортировку груза.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33. Маркировка груза относится: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 складскому обслуживанию;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к транспортному обслуживанию;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к организационному обслуживанию.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34. Уведомление о вывозе груза со склада относится: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 складскому обслуживанию;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к информационному обслуживанию;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к консультационному обслуживанию.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35. По виду потребления транспортно-экспедиционные услуги подразделяют: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а) на перевозочные и </w:t>
      </w:r>
      <w:proofErr w:type="spellStart"/>
      <w:r w:rsidRPr="003A3BCC">
        <w:rPr>
          <w:rFonts w:ascii="Times New Roman" w:eastAsia="Times New Roman" w:hAnsi="Times New Roman" w:cs="Times New Roman"/>
          <w:sz w:val="28"/>
          <w:szCs w:val="28"/>
        </w:rPr>
        <w:t>неперевозочные</w:t>
      </w:r>
      <w:proofErr w:type="spellEnd"/>
      <w:r w:rsidRPr="003A3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внутренние и внешние;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транспортные и информационно-консультационные.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36. Определение сроков и объемов поставки относится </w:t>
      </w:r>
      <w:proofErr w:type="gramStart"/>
      <w:r w:rsidRPr="003A3BCC">
        <w:rPr>
          <w:rFonts w:ascii="Times New Roman" w:eastAsia="Times New Roman" w:hAnsi="Times New Roman" w:cs="Times New Roman"/>
          <w:sz w:val="28"/>
          <w:szCs w:val="28"/>
        </w:rPr>
        <w:t>к...</w:t>
      </w:r>
      <w:proofErr w:type="gramEnd"/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 услугам: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экспедиционным;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организационным;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логистическим.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37. Прогнозирование конъюнктуры транспортно-экспедиционного рынка относится </w:t>
      </w:r>
      <w:proofErr w:type="gramStart"/>
      <w:r w:rsidRPr="003A3BCC">
        <w:rPr>
          <w:rFonts w:ascii="Times New Roman" w:eastAsia="Times New Roman" w:hAnsi="Times New Roman" w:cs="Times New Roman"/>
          <w:sz w:val="28"/>
          <w:szCs w:val="28"/>
        </w:rPr>
        <w:t>к...</w:t>
      </w:r>
      <w:proofErr w:type="gramEnd"/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 услугам: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экспедиционным;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коммерческим;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консультационно-информационным.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38. Графическое изображение последовательности и времени выполнения операций по доставке конкретного груза называется: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технологическая схема;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б) технологическая карта;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технология обслуживания.</w:t>
      </w:r>
    </w:p>
    <w:p w:rsidR="003A3BCC" w:rsidRDefault="003A3BCC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39. К общим функциям экспедитора относятся: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а) координация, целеполагание, распределение;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lastRenderedPageBreak/>
        <w:t>б) планирование, координация, сопровождение;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в) согласование, учет, распределение.</w:t>
      </w:r>
    </w:p>
    <w:p w:rsidR="009E2976" w:rsidRPr="003A3BCC" w:rsidRDefault="009E2976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5B2" w:rsidRPr="003A3BCC" w:rsidRDefault="00C875B2" w:rsidP="003A3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976" w:rsidRPr="003A3BCC" w:rsidRDefault="009E2976" w:rsidP="003A3B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606F" w:rsidRDefault="00F4606F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</w:t>
      </w:r>
      <w:r w:rsidR="0005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</w:t>
      </w:r>
      <w:r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задачи</w:t>
      </w:r>
      <w:r w:rsidR="009E2976"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="0005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выполнения на </w:t>
      </w:r>
      <w:r w:rsidR="009E2976"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</w:t>
      </w:r>
      <w:r w:rsidR="0005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9E2976" w:rsidRPr="003A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="0005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</w:p>
    <w:p w:rsidR="003A3BCC" w:rsidRPr="003A3BCC" w:rsidRDefault="003A3BCC" w:rsidP="003A3BCC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В 2010 году транспортное предприятие ООО «ТТТ» стало лидером на региональном рынке транспортных услуг за счет сильного брэнда и общего объёма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перевозок в 35 млн т. За последние 10 лет объём перевозок ежегодно увеличивается на 8 %. В будущем руководство транспортного предприятия намерено превзойти конкурентов по качеству, уровню обслуживания клиентов, санитарному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состоянию и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потребительской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ценности.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Стратегическими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приоритетами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названы: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стабильного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роста;</w:t>
      </w:r>
    </w:p>
    <w:p w:rsidR="00F4606F" w:rsidRPr="003A3BCC" w:rsidRDefault="00F4606F" w:rsidP="003A3BC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Pr="003A3B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3A3B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:rsidR="00F4606F" w:rsidRPr="003A3BCC" w:rsidRDefault="00F4606F" w:rsidP="003A3BC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инновации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маркетинге,</w:t>
      </w:r>
      <w:r w:rsidRPr="003A3B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перевозок.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безукоризненное</w:t>
      </w:r>
      <w:r w:rsidRPr="003A3B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клиентов;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предприятия;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3A3B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уровнях;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подразделениями;</w:t>
      </w:r>
    </w:p>
    <w:p w:rsidR="00F4606F" w:rsidRPr="003A3BCC" w:rsidRDefault="00F4606F" w:rsidP="003A3BC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3A3BC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3A3BC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Pr="003A3BC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Pr="003A3BC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A3BC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на рынке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A3BC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A3BC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3A3BC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3A3BC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разработайте</w:t>
      </w:r>
      <w:r w:rsidRPr="003A3BC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стратегию</w:t>
      </w:r>
      <w:r w:rsidRPr="003A3BC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транспортного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«ТТТ»,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составьте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аналитическую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записку.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Представленная информация позволяет разработать стратегию транспортного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роста,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строительства, стратегия по номенклатуре оказываемых услуг, стратегия организации перевозок, маркетинговая стратегия, стратегия использования человеческих</w:t>
      </w:r>
      <w:r w:rsidRPr="003A3BC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ресурсов,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3A3BC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ответственности.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удобства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сведем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табл.1.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3B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3A3B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транспортного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3A3B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«ТТТ»</w:t>
      </w:r>
    </w:p>
    <w:tbl>
      <w:tblPr>
        <w:tblStyle w:val="TableNormal"/>
        <w:tblW w:w="10206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F4606F" w:rsidRPr="005B5A64" w:rsidTr="003A3BCC">
        <w:trPr>
          <w:trHeight w:val="553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Направление</w:t>
            </w:r>
            <w:r w:rsidRPr="005B5A64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реализации</w:t>
            </w:r>
          </w:p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стратегии</w:t>
            </w:r>
          </w:p>
        </w:tc>
        <w:tc>
          <w:tcPr>
            <w:tcW w:w="7228" w:type="dxa"/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Содержание</w:t>
            </w:r>
            <w:r w:rsidRPr="005B5A64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стратегии</w:t>
            </w:r>
          </w:p>
        </w:tc>
      </w:tr>
      <w:tr w:rsidR="00F4606F" w:rsidRPr="005B5A64" w:rsidTr="003A3BCC">
        <w:trPr>
          <w:trHeight w:val="2207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lastRenderedPageBreak/>
              <w:t>1.</w:t>
            </w:r>
            <w:r w:rsidRPr="005B5A64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Стратегия</w:t>
            </w:r>
            <w:r w:rsidRPr="005B5A64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роста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разрабатывать ещё не охваченные рынки, открывая ежегодно 20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      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предприятия;</w:t>
            </w:r>
          </w:p>
          <w:p w:rsidR="00F4606F" w:rsidRPr="00F4606F" w:rsidRDefault="00F4606F" w:rsidP="003A3BCC">
            <w:pPr>
              <w:tabs>
                <w:tab w:val="left" w:pos="6803"/>
              </w:tabs>
              <w:ind w:lef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привлекать потенциальных клиентов, предлагая новые и недорогие услуги, увеличивая качество при сохранении прежних тари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фов;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исследовать возможности инфраструктуры поставщиков транспортного предприятия, их опыт в управлении предприятиями, мар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кетинговой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F4606F" w:rsidRPr="005B5A64" w:rsidTr="003A3BCC">
        <w:trPr>
          <w:trHeight w:val="2208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2.Стратегия строительст</w:t>
            </w:r>
            <w:r w:rsidRPr="005B5A64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снизить издержки на подготовительные и строительные работы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 счет стандартизации и повышения эффективности проектов, кон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солидированных закупок подвижного состава, оборудования и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строительных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материалов;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повышать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привлекательность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место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расположения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долж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быть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удобно для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клиентов 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выгодно для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предпрития</w:t>
            </w:r>
          </w:p>
        </w:tc>
      </w:tr>
      <w:tr w:rsidR="00F4606F" w:rsidRPr="005B5A64" w:rsidTr="003A3BCC">
        <w:trPr>
          <w:trHeight w:val="1655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3.Стратегия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номенклатуре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оказываемых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услуг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предлагать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определенный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спектр услуг;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улучшать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услуг;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 вводить в номенклатуру новые услуги и столь же быстро снимать услуги не завоевавшие популярность, учиться на своих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чужих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ошибках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переключаться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разработку</w:t>
            </w:r>
            <w:r w:rsidRPr="00F4606F">
              <w:rPr>
                <w:rFonts w:ascii="Times New Roman" w:hAnsi="Times New Roman" w:cs="Courier New"/>
                <w:noProof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новых идей</w:t>
            </w:r>
          </w:p>
        </w:tc>
      </w:tr>
      <w:tr w:rsidR="00F4606F" w:rsidRPr="005B5A64" w:rsidTr="003A3BCC">
        <w:trPr>
          <w:trHeight w:val="1656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4.Стратегия организации</w:t>
            </w:r>
            <w:r w:rsidRPr="005B5A64"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eastAsia="ru-RU"/>
              </w:rPr>
              <w:t xml:space="preserve">            </w:t>
            </w:r>
          </w:p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строго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придерживаться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стандартов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качества,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санитарного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стояния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помещений,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подвижного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состава,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оборудования;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продолжить внедрение программы «мы работаем для вас»,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предполагающей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установку</w:t>
            </w:r>
            <w:r w:rsidRPr="00F4606F">
              <w:rPr>
                <w:rFonts w:ascii="Times New Roman" w:hAnsi="Times New Roman" w:cs="Courier New"/>
                <w:noProof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более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совершенного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оборудования, компьютеризацию и использование новых методов работы с клиен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тами,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позволяющих быстрее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эффективнее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выполнять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их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заказы</w:t>
            </w:r>
          </w:p>
        </w:tc>
      </w:tr>
      <w:tr w:rsidR="00F4606F" w:rsidRPr="005B5A64" w:rsidTr="003A3BCC">
        <w:trPr>
          <w:trHeight w:val="1931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5.Маркетинговая</w:t>
            </w:r>
            <w:r w:rsidRPr="005B5A64">
              <w:rPr>
                <w:rFonts w:ascii="Times New Roman" w:hAnsi="Times New Roman" w:cs="Courier New"/>
                <w:noProof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</w:t>
            </w:r>
            <w:r w:rsidRPr="005B5A64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гия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пропагандировать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имидж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</w:t>
            </w:r>
            <w:r w:rsidRPr="00F4606F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как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обра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зец качества и высокой потребительской ценности с помощью активной рекламной кампании в средствах массовой информации и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специальных мероприятий; продвижение финансируется за счет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 предприятия;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использовать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специальные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мероприятия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привлечению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тенциальных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удержанию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постоянных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клиентов</w:t>
            </w:r>
          </w:p>
        </w:tc>
      </w:tr>
      <w:tr w:rsidR="00F4606F" w:rsidRPr="005B5A64" w:rsidTr="003A3BCC">
        <w:trPr>
          <w:trHeight w:val="2760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6.Стратегия использования человеческих ресур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сов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одинаковые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недискриминационные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ставки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заработ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платы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всех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офисах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обучать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персонал;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поощрять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индивидуальные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коллективные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успехи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работе;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создавать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возможности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карьерного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роста;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нанимать на работу трудолюбивых и вежливых служащих, обучать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их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качественному</w:t>
            </w:r>
            <w:r w:rsidRPr="00F4606F">
              <w:rPr>
                <w:rFonts w:ascii="Times New Roman" w:hAnsi="Times New Roman" w:cs="Courier New"/>
                <w:noProof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обслуживанию,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повышать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службе</w:t>
            </w:r>
            <w:r w:rsidRPr="00F4606F"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перспективных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работников;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способствовать обмену передовым опытом между сотрудника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 офисами транспортного предприятия.</w:t>
            </w:r>
          </w:p>
        </w:tc>
      </w:tr>
      <w:tr w:rsidR="00F4606F" w:rsidRPr="005B5A64" w:rsidTr="003A3BCC">
        <w:trPr>
          <w:trHeight w:val="551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7.</w:t>
            </w:r>
            <w:r w:rsidRPr="005B5A64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Стратегия</w:t>
            </w:r>
          </w:p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 xml:space="preserve">социальной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lastRenderedPageBreak/>
              <w:t>ответственности</w:t>
            </w:r>
          </w:p>
        </w:tc>
        <w:tc>
          <w:tcPr>
            <w:tcW w:w="7228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lastRenderedPageBreak/>
              <w:t>−</w:t>
            </w:r>
            <w:r w:rsidRPr="00F4606F">
              <w:rPr>
                <w:rFonts w:ascii="Times New Roman" w:hAnsi="Times New Roman" w:cs="Courier New"/>
                <w:noProof/>
                <w:spacing w:val="2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активно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участвовать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общественной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региона: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поддерживать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местные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благотворительные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учреждения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lastRenderedPageBreak/>
              <w:t>социальные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проекты;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поддерживать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диверсификацию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занятости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добровольную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щественную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деятельность;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30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оказывать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поддержку</w:t>
            </w:r>
            <w:r w:rsidRPr="00F4606F">
              <w:rPr>
                <w:rFonts w:ascii="Times New Roman" w:hAnsi="Times New Roman" w:cs="Courier New"/>
                <w:noProof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образованию за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счет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альных стипендий,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премий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для преподавателей;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внедрять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программы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защите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окружающей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среды</w:t>
            </w:r>
          </w:p>
        </w:tc>
      </w:tr>
    </w:tbl>
    <w:p w:rsidR="00F4606F" w:rsidRPr="003A3BCC" w:rsidRDefault="00F4606F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F4606F" w:rsidRPr="003A3BCC" w:rsidRDefault="00F4606F" w:rsidP="003A3BC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3A3BC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Задача №2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Определить,</w:t>
      </w:r>
      <w:r w:rsidRPr="003A3BC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какую</w:t>
      </w:r>
      <w:r w:rsidRPr="003A3BC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воспроизводственную</w:t>
      </w:r>
      <w:r w:rsidRPr="003A3BC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политику</w:t>
      </w:r>
      <w:r w:rsidRPr="003A3BC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3A3BC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Pr="003A3BC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автотранспортное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A3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исходным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данным,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табл.</w:t>
      </w:r>
      <w:r w:rsidRPr="003A3B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Исходные</w:t>
      </w:r>
      <w:r w:rsidRPr="003A3B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(млн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руб.)                                      </w:t>
      </w:r>
      <w:r w:rsidR="006B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Таблица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1</w:t>
      </w:r>
    </w:p>
    <w:tbl>
      <w:tblPr>
        <w:tblStyle w:val="TableNormal1"/>
        <w:tblW w:w="963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760"/>
        <w:gridCol w:w="763"/>
        <w:gridCol w:w="760"/>
        <w:gridCol w:w="635"/>
        <w:gridCol w:w="708"/>
        <w:gridCol w:w="709"/>
        <w:gridCol w:w="709"/>
        <w:gridCol w:w="709"/>
        <w:gridCol w:w="708"/>
      </w:tblGrid>
      <w:tr w:rsidR="00F4606F" w:rsidRPr="005B5A64" w:rsidTr="003A3BCC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9E2976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</w:p>
          <w:p w:rsidR="00F4606F" w:rsidRPr="003A3BCC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283" w:type="dxa"/>
            <w:gridSpan w:val="3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АТП</w:t>
            </w:r>
            <w:r w:rsidRPr="003A3BCC">
              <w:rPr>
                <w:rFonts w:ascii="Times New Roman" w:hAnsi="Times New Roman" w:cs="Courier New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– 1</w:t>
            </w:r>
          </w:p>
        </w:tc>
        <w:tc>
          <w:tcPr>
            <w:tcW w:w="1343" w:type="dxa"/>
            <w:gridSpan w:val="2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АТ</w:t>
            </w:r>
          </w:p>
        </w:tc>
        <w:tc>
          <w:tcPr>
            <w:tcW w:w="709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П</w:t>
            </w:r>
            <w:r w:rsidRPr="003A3BCC">
              <w:rPr>
                <w:rFonts w:ascii="Times New Roman" w:hAnsi="Times New Roman" w:cs="Courier New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– 2</w:t>
            </w:r>
          </w:p>
        </w:tc>
        <w:tc>
          <w:tcPr>
            <w:tcW w:w="2126" w:type="dxa"/>
            <w:gridSpan w:val="3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АТП</w:t>
            </w:r>
            <w:r w:rsidRPr="003A3BCC">
              <w:rPr>
                <w:rFonts w:ascii="Times New Roman" w:hAnsi="Times New Roman" w:cs="Courier New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– 3</w:t>
            </w:r>
          </w:p>
        </w:tc>
      </w:tr>
      <w:tr w:rsidR="00F4606F" w:rsidRPr="005B5A64" w:rsidTr="003A3BCC">
        <w:trPr>
          <w:trHeight w:val="455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3A3BCC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</w:p>
        </w:tc>
        <w:tc>
          <w:tcPr>
            <w:tcW w:w="760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763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760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2010</w:t>
            </w:r>
          </w:p>
        </w:tc>
        <w:tc>
          <w:tcPr>
            <w:tcW w:w="635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708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709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2010</w:t>
            </w:r>
          </w:p>
        </w:tc>
        <w:tc>
          <w:tcPr>
            <w:tcW w:w="709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709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708" w:type="dxa"/>
          </w:tcPr>
          <w:p w:rsidR="00F4606F" w:rsidRPr="003A3BCC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3A3BCC"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  <w:t>2010</w:t>
            </w:r>
          </w:p>
        </w:tc>
      </w:tr>
      <w:tr w:rsidR="00F4606F" w:rsidRPr="005B5A64" w:rsidTr="003A3BCC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1. Нераспределенная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прибыль, в т. ч. направляемая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развитие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производства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3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1,8</w:t>
            </w:r>
          </w:p>
        </w:tc>
      </w:tr>
      <w:tr w:rsidR="00F4606F" w:rsidRPr="005B5A64" w:rsidTr="003A3BCC">
        <w:trPr>
          <w:trHeight w:val="825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3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1,6</w:t>
            </w:r>
          </w:p>
        </w:tc>
      </w:tr>
      <w:tr w:rsidR="00F4606F" w:rsidRPr="005B5A64" w:rsidTr="003A3BCC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2.Амортизационные отчисления, в т. ч. использованные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своему</w:t>
            </w:r>
          </w:p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функциональному назначению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63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0,3</w:t>
            </w:r>
          </w:p>
        </w:tc>
      </w:tr>
      <w:tr w:rsidR="00F4606F" w:rsidRPr="005B5A64" w:rsidTr="003A3BCC">
        <w:trPr>
          <w:trHeight w:val="1146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63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0,3</w:t>
            </w:r>
          </w:p>
        </w:tc>
      </w:tr>
    </w:tbl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1. Определение структуры средств, направляемых на осуществление воспроизводственной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анализируемых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автотранспортных</w:t>
      </w:r>
      <w:r w:rsidRPr="003A3BC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(табл.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F4606F" w:rsidRPr="003A3BCC" w:rsidRDefault="00F4606F" w:rsidP="006B4250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3A3B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sz w:val="28"/>
          <w:szCs w:val="28"/>
        </w:rPr>
        <w:t>Структура средств, направляемых на осуществление воспроизводственной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анализируемых автотранспортных</w:t>
      </w:r>
      <w:r w:rsidRPr="003A3B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Pr="003A3B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sz w:val="28"/>
          <w:szCs w:val="28"/>
        </w:rPr>
        <w:t>(%)</w:t>
      </w:r>
    </w:p>
    <w:tbl>
      <w:tblPr>
        <w:tblStyle w:val="TableNormal1"/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675"/>
        <w:gridCol w:w="675"/>
        <w:gridCol w:w="673"/>
        <w:gridCol w:w="636"/>
        <w:gridCol w:w="709"/>
        <w:gridCol w:w="594"/>
        <w:gridCol w:w="708"/>
        <w:gridCol w:w="709"/>
        <w:gridCol w:w="540"/>
      </w:tblGrid>
      <w:tr w:rsidR="00F4606F" w:rsidRPr="005B5A64" w:rsidTr="003A3BCC">
        <w:trPr>
          <w:trHeight w:val="453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23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1</w:t>
            </w:r>
          </w:p>
        </w:tc>
        <w:tc>
          <w:tcPr>
            <w:tcW w:w="1939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2</w:t>
            </w:r>
          </w:p>
        </w:tc>
        <w:tc>
          <w:tcPr>
            <w:tcW w:w="1957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3</w:t>
            </w:r>
          </w:p>
        </w:tc>
      </w:tr>
      <w:tr w:rsidR="00F4606F" w:rsidRPr="005B5A64" w:rsidTr="003A3BCC">
        <w:trPr>
          <w:trHeight w:val="455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</w:tr>
      <w:tr w:rsidR="00F4606F" w:rsidRPr="005B5A64" w:rsidTr="003A3BCC">
        <w:trPr>
          <w:trHeight w:val="453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1.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Нераспределенная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прибыль,</w:t>
            </w:r>
          </w:p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 т. ч. направляемая на разви</w:t>
            </w:r>
            <w:r w:rsidRPr="00F4606F">
              <w:rPr>
                <w:rFonts w:ascii="Times New Roman" w:hAnsi="Times New Roman" w:cs="Courier New"/>
                <w:noProof/>
                <w:spacing w:val="-6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тие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производства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85,7</w:t>
            </w:r>
          </w:p>
        </w:tc>
      </w:tr>
      <w:tr w:rsidR="00F4606F" w:rsidRPr="005B5A64" w:rsidTr="003A3BCC">
        <w:trPr>
          <w:trHeight w:val="501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76,2</w:t>
            </w:r>
          </w:p>
        </w:tc>
      </w:tr>
      <w:tr w:rsidR="00F4606F" w:rsidRPr="005B5A64" w:rsidTr="003A3BCC">
        <w:trPr>
          <w:trHeight w:val="455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2. Амортизационные отчисле</w:t>
            </w:r>
            <w:r w:rsidRPr="005B5A64">
              <w:rPr>
                <w:rFonts w:ascii="Times New Roman" w:hAnsi="Times New Roman" w:cs="Courier New"/>
                <w:noProof/>
                <w:spacing w:val="-67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 xml:space="preserve">ния, в т.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lastRenderedPageBreak/>
              <w:t>ч. использованные по</w:t>
            </w:r>
            <w:r w:rsidRPr="005B5A64">
              <w:rPr>
                <w:rFonts w:ascii="Times New Roman" w:hAnsi="Times New Roman" w:cs="Courier New"/>
                <w:noProof/>
                <w:spacing w:val="-68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своему</w:t>
            </w:r>
            <w:r w:rsidRPr="005B5A64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функциональному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назначению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lastRenderedPageBreak/>
              <w:t>86,2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14,3</w:t>
            </w:r>
          </w:p>
        </w:tc>
      </w:tr>
      <w:tr w:rsidR="00F4606F" w:rsidRPr="005B5A64" w:rsidTr="003A3BCC">
        <w:trPr>
          <w:trHeight w:val="823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14,3</w:t>
            </w:r>
          </w:p>
        </w:tc>
      </w:tr>
      <w:tr w:rsidR="00F4606F" w:rsidRPr="005B5A64" w:rsidTr="003A3BCC">
        <w:trPr>
          <w:trHeight w:val="455"/>
          <w:jc w:val="center"/>
        </w:trPr>
        <w:tc>
          <w:tcPr>
            <w:tcW w:w="3901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</w:tr>
    </w:tbl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4606F" w:rsidRPr="003A3BCC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Анализ данных табл. 2 позволяет заключить, что на АТП-1 и АТП-2 воспроизводственная политика ориентирована на использование амортизационных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отчислений. Так, на АТП-1 их доля составляет в среднем за три последних года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81,3 %, а на АТП-2 – 86,9 %. На АТП-3, напротив, руководство ориентируется на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использование нераспределенной прибыли, её величина в среднем за последние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три года составила 91,1 %. Анализ данных табл. 5.2 также позволяет заключить,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что на АТП-1 амортизационные отчисления в полном объёме направляются на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развитие</w:t>
      </w:r>
      <w:r w:rsidRPr="003A3BCC">
        <w:rPr>
          <w:rFonts w:ascii="Times New Roman" w:eastAsia="Times New Roman" w:hAnsi="Times New Roman" w:cs="Times New Roman"/>
          <w:noProof/>
          <w:spacing w:val="2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производства,</w:t>
      </w:r>
      <w:r w:rsidRPr="003A3BCC">
        <w:rPr>
          <w:rFonts w:ascii="Times New Roman" w:eastAsia="Times New Roman" w:hAnsi="Times New Roman" w:cs="Times New Roman"/>
          <w:noProof/>
          <w:spacing w:val="25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3A3BCC">
        <w:rPr>
          <w:rFonts w:ascii="Times New Roman" w:eastAsia="Times New Roman" w:hAnsi="Times New Roman" w:cs="Times New Roman"/>
          <w:noProof/>
          <w:spacing w:val="2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то</w:t>
      </w:r>
      <w:r w:rsidRPr="003A3BCC">
        <w:rPr>
          <w:rFonts w:ascii="Times New Roman" w:eastAsia="Times New Roman" w:hAnsi="Times New Roman" w:cs="Times New Roman"/>
          <w:noProof/>
          <w:spacing w:val="2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время</w:t>
      </w:r>
      <w:r w:rsidRPr="003A3BCC">
        <w:rPr>
          <w:rFonts w:ascii="Times New Roman" w:eastAsia="Times New Roman" w:hAnsi="Times New Roman" w:cs="Times New Roman"/>
          <w:noProof/>
          <w:spacing w:val="2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как</w:t>
      </w:r>
      <w:r w:rsidRPr="003A3BCC">
        <w:rPr>
          <w:rFonts w:ascii="Times New Roman" w:eastAsia="Times New Roman" w:hAnsi="Times New Roman" w:cs="Times New Roman"/>
          <w:noProof/>
          <w:spacing w:val="2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нераспределенная</w:t>
      </w:r>
      <w:r w:rsidRPr="003A3BCC">
        <w:rPr>
          <w:rFonts w:ascii="Times New Roman" w:eastAsia="Times New Roman" w:hAnsi="Times New Roman" w:cs="Times New Roman"/>
          <w:noProof/>
          <w:spacing w:val="2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прибыль</w:t>
      </w:r>
      <w:r w:rsidRPr="003A3BCC">
        <w:rPr>
          <w:rFonts w:ascii="Times New Roman" w:eastAsia="Times New Roman" w:hAnsi="Times New Roman" w:cs="Times New Roman"/>
          <w:noProof/>
          <w:spacing w:val="3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–</w:t>
      </w:r>
      <w:r w:rsidRPr="003A3BCC">
        <w:rPr>
          <w:rFonts w:ascii="Times New Roman" w:eastAsia="Times New Roman" w:hAnsi="Times New Roman" w:cs="Times New Roman"/>
          <w:noProof/>
          <w:spacing w:val="27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3A3BCC">
        <w:rPr>
          <w:rFonts w:ascii="Times New Roman" w:eastAsia="Times New Roman" w:hAnsi="Times New Roman" w:cs="Times New Roman"/>
          <w:noProof/>
          <w:spacing w:val="26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объёме</w:t>
      </w:r>
      <w:r w:rsidRPr="003A3BCC">
        <w:rPr>
          <w:rFonts w:ascii="Times New Roman" w:eastAsia="Times New Roman" w:hAnsi="Times New Roman" w:cs="Times New Roman"/>
          <w:noProof/>
          <w:spacing w:val="23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70 %. </w:t>
      </w:r>
    </w:p>
    <w:p w:rsidR="00F4606F" w:rsidRDefault="00F4606F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На АТП-2 примерно 37 % амортизационных отчислений направляются на развитие производства, остальные – резервируются, и только 11,3 % нераспределен-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ной прибыли направляются на развитие производства. На АТП-3 амортизационные отчисления в полном объёме направляются на развитие производства, нераспределенная прибыль составляет примерно 65 %. Проведенный анализ позволяет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сделать вывод, что на АТП-2 проводится непродуманная воспроизводственная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политика, на АТП-1 и АТП-2 руководство, напротив, осуществляет грамотное</w:t>
      </w:r>
      <w:r w:rsidRPr="003A3BCC">
        <w:rPr>
          <w:rFonts w:ascii="Times New Roman" w:eastAsia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управление</w:t>
      </w:r>
      <w:r w:rsidRPr="003A3BCC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3A3BCC">
        <w:rPr>
          <w:rFonts w:ascii="Times New Roman" w:eastAsia="Times New Roman" w:hAnsi="Times New Roman" w:cs="Times New Roman"/>
          <w:noProof/>
          <w:sz w:val="28"/>
          <w:szCs w:val="28"/>
        </w:rPr>
        <w:t>развитием производства.</w:t>
      </w:r>
    </w:p>
    <w:p w:rsidR="006B4250" w:rsidRPr="003A3BCC" w:rsidRDefault="006B4250" w:rsidP="003A3BC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6B4250" w:rsidRPr="003A3BCC" w:rsidSect="003A3BCC">
      <w:headerReference w:type="default" r:id="rId7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07" w:rsidRDefault="007C7407">
      <w:pPr>
        <w:spacing w:after="0" w:line="240" w:lineRule="auto"/>
      </w:pPr>
      <w:r>
        <w:separator/>
      </w:r>
    </w:p>
  </w:endnote>
  <w:endnote w:type="continuationSeparator" w:id="0">
    <w:p w:rsidR="007C7407" w:rsidRDefault="007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07" w:rsidRDefault="007C7407">
      <w:pPr>
        <w:spacing w:after="0" w:line="240" w:lineRule="auto"/>
      </w:pPr>
      <w:r>
        <w:separator/>
      </w:r>
    </w:p>
  </w:footnote>
  <w:footnote w:type="continuationSeparator" w:id="0">
    <w:p w:rsidR="007C7407" w:rsidRDefault="007C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87" w:rsidRDefault="007C740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042"/>
    <w:multiLevelType w:val="hybridMultilevel"/>
    <w:tmpl w:val="736E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EF3461F"/>
    <w:multiLevelType w:val="hybridMultilevel"/>
    <w:tmpl w:val="BC14D2D2"/>
    <w:lvl w:ilvl="0" w:tplc="70CE28D0">
      <w:numFmt w:val="bullet"/>
      <w:lvlText w:val="–"/>
      <w:lvlJc w:val="left"/>
      <w:pPr>
        <w:ind w:left="498" w:hanging="286"/>
      </w:pPr>
      <w:rPr>
        <w:rFonts w:ascii="Times New Roman" w:eastAsia="Times New Roman" w:hAnsi="Times New Roman" w:hint="default"/>
        <w:w w:val="100"/>
        <w:sz w:val="27"/>
      </w:rPr>
    </w:lvl>
    <w:lvl w:ilvl="1" w:tplc="048A6C1C">
      <w:numFmt w:val="bullet"/>
      <w:lvlText w:val="–"/>
      <w:lvlJc w:val="left"/>
      <w:pPr>
        <w:ind w:left="213" w:hanging="216"/>
      </w:pPr>
      <w:rPr>
        <w:rFonts w:hint="default"/>
        <w:w w:val="100"/>
      </w:rPr>
    </w:lvl>
    <w:lvl w:ilvl="2" w:tplc="038A2E12">
      <w:numFmt w:val="bullet"/>
      <w:lvlText w:val="•"/>
      <w:lvlJc w:val="left"/>
      <w:pPr>
        <w:ind w:left="1517" w:hanging="216"/>
      </w:pPr>
      <w:rPr>
        <w:rFonts w:hint="default"/>
      </w:rPr>
    </w:lvl>
    <w:lvl w:ilvl="3" w:tplc="ED0ECBB4">
      <w:numFmt w:val="bullet"/>
      <w:lvlText w:val="•"/>
      <w:lvlJc w:val="left"/>
      <w:pPr>
        <w:ind w:left="2535" w:hanging="216"/>
      </w:pPr>
      <w:rPr>
        <w:rFonts w:hint="default"/>
      </w:rPr>
    </w:lvl>
    <w:lvl w:ilvl="4" w:tplc="7696C422">
      <w:numFmt w:val="bullet"/>
      <w:lvlText w:val="•"/>
      <w:lvlJc w:val="left"/>
      <w:pPr>
        <w:ind w:left="3552" w:hanging="216"/>
      </w:pPr>
      <w:rPr>
        <w:rFonts w:hint="default"/>
      </w:rPr>
    </w:lvl>
    <w:lvl w:ilvl="5" w:tplc="FAE49552">
      <w:numFmt w:val="bullet"/>
      <w:lvlText w:val="•"/>
      <w:lvlJc w:val="left"/>
      <w:pPr>
        <w:ind w:left="4570" w:hanging="216"/>
      </w:pPr>
      <w:rPr>
        <w:rFonts w:hint="default"/>
      </w:rPr>
    </w:lvl>
    <w:lvl w:ilvl="6" w:tplc="FD60061A">
      <w:numFmt w:val="bullet"/>
      <w:lvlText w:val="•"/>
      <w:lvlJc w:val="left"/>
      <w:pPr>
        <w:ind w:left="5588" w:hanging="216"/>
      </w:pPr>
      <w:rPr>
        <w:rFonts w:hint="default"/>
      </w:rPr>
    </w:lvl>
    <w:lvl w:ilvl="7" w:tplc="8788071A">
      <w:numFmt w:val="bullet"/>
      <w:lvlText w:val="•"/>
      <w:lvlJc w:val="left"/>
      <w:pPr>
        <w:ind w:left="6605" w:hanging="216"/>
      </w:pPr>
      <w:rPr>
        <w:rFonts w:hint="default"/>
      </w:rPr>
    </w:lvl>
    <w:lvl w:ilvl="8" w:tplc="BDCCB568">
      <w:numFmt w:val="bullet"/>
      <w:lvlText w:val="•"/>
      <w:lvlJc w:val="left"/>
      <w:pPr>
        <w:ind w:left="7623" w:hanging="216"/>
      </w:pPr>
      <w:rPr>
        <w:rFonts w:hint="default"/>
      </w:rPr>
    </w:lvl>
  </w:abstractNum>
  <w:abstractNum w:abstractNumId="3" w15:restartNumberingAfterBreak="0">
    <w:nsid w:val="1E2C257C"/>
    <w:multiLevelType w:val="hybridMultilevel"/>
    <w:tmpl w:val="C082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8F0C7A"/>
    <w:multiLevelType w:val="hybridMultilevel"/>
    <w:tmpl w:val="BE3C927A"/>
    <w:lvl w:ilvl="0" w:tplc="C830769A">
      <w:numFmt w:val="bullet"/>
      <w:lvlText w:val="–"/>
      <w:lvlJc w:val="left"/>
      <w:pPr>
        <w:ind w:left="213" w:hanging="286"/>
      </w:pPr>
      <w:rPr>
        <w:rFonts w:ascii="Times New Roman" w:eastAsia="Times New Roman" w:hAnsi="Times New Roman" w:hint="default"/>
        <w:w w:val="100"/>
        <w:sz w:val="27"/>
      </w:rPr>
    </w:lvl>
    <w:lvl w:ilvl="1" w:tplc="68EA6174">
      <w:numFmt w:val="bullet"/>
      <w:lvlText w:val="•"/>
      <w:lvlJc w:val="left"/>
      <w:pPr>
        <w:ind w:left="1234" w:hanging="286"/>
      </w:pPr>
      <w:rPr>
        <w:rFonts w:hint="default"/>
      </w:rPr>
    </w:lvl>
    <w:lvl w:ilvl="2" w:tplc="0AAA721C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2AFC5ED4">
      <w:numFmt w:val="bullet"/>
      <w:lvlText w:val="•"/>
      <w:lvlJc w:val="left"/>
      <w:pPr>
        <w:ind w:left="3263" w:hanging="286"/>
      </w:pPr>
      <w:rPr>
        <w:rFonts w:hint="default"/>
      </w:rPr>
    </w:lvl>
    <w:lvl w:ilvl="4" w:tplc="48FA262E">
      <w:numFmt w:val="bullet"/>
      <w:lvlText w:val="•"/>
      <w:lvlJc w:val="left"/>
      <w:pPr>
        <w:ind w:left="4278" w:hanging="286"/>
      </w:pPr>
      <w:rPr>
        <w:rFonts w:hint="default"/>
      </w:rPr>
    </w:lvl>
    <w:lvl w:ilvl="5" w:tplc="2C76F532">
      <w:numFmt w:val="bullet"/>
      <w:lvlText w:val="•"/>
      <w:lvlJc w:val="left"/>
      <w:pPr>
        <w:ind w:left="5293" w:hanging="286"/>
      </w:pPr>
      <w:rPr>
        <w:rFonts w:hint="default"/>
      </w:rPr>
    </w:lvl>
    <w:lvl w:ilvl="6" w:tplc="3306FDF2">
      <w:numFmt w:val="bullet"/>
      <w:lvlText w:val="•"/>
      <w:lvlJc w:val="left"/>
      <w:pPr>
        <w:ind w:left="6307" w:hanging="286"/>
      </w:pPr>
      <w:rPr>
        <w:rFonts w:hint="default"/>
      </w:rPr>
    </w:lvl>
    <w:lvl w:ilvl="7" w:tplc="F11A2E18">
      <w:numFmt w:val="bullet"/>
      <w:lvlText w:val="•"/>
      <w:lvlJc w:val="left"/>
      <w:pPr>
        <w:ind w:left="7322" w:hanging="286"/>
      </w:pPr>
      <w:rPr>
        <w:rFonts w:hint="default"/>
      </w:rPr>
    </w:lvl>
    <w:lvl w:ilvl="8" w:tplc="D5EEBE30">
      <w:numFmt w:val="bullet"/>
      <w:lvlText w:val="•"/>
      <w:lvlJc w:val="left"/>
      <w:pPr>
        <w:ind w:left="8337" w:hanging="28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568CA"/>
    <w:rsid w:val="000A7902"/>
    <w:rsid w:val="002353B6"/>
    <w:rsid w:val="002C3319"/>
    <w:rsid w:val="003A3BCC"/>
    <w:rsid w:val="006664DC"/>
    <w:rsid w:val="006B4250"/>
    <w:rsid w:val="006E45C1"/>
    <w:rsid w:val="006F32E3"/>
    <w:rsid w:val="00761D04"/>
    <w:rsid w:val="007C7407"/>
    <w:rsid w:val="009E2976"/>
    <w:rsid w:val="00AC7366"/>
    <w:rsid w:val="00B1416A"/>
    <w:rsid w:val="00C875B2"/>
    <w:rsid w:val="00D21585"/>
    <w:rsid w:val="00D51F2E"/>
    <w:rsid w:val="00EA64C9"/>
    <w:rsid w:val="00F4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8D10"/>
  <w15:docId w15:val="{15DA4339-4BCD-4210-84EF-64DBA1B7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25</cp:revision>
  <dcterms:created xsi:type="dcterms:W3CDTF">2021-06-21T09:41:00Z</dcterms:created>
  <dcterms:modified xsi:type="dcterms:W3CDTF">2025-12-25T10:56:00Z</dcterms:modified>
</cp:coreProperties>
</file>