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A4" w:rsidRDefault="001F2BA4" w:rsidP="006B4F03">
      <w:pPr>
        <w:ind w:left="360"/>
      </w:pPr>
      <w:r w:rsidRPr="005250B2">
        <w:t>Примерные оценочные материалы, применяемые при проведении промежуточной аттестации по дисциплине (модулю</w:t>
      </w:r>
      <w:r>
        <w:t>)</w:t>
      </w:r>
    </w:p>
    <w:p w:rsidR="001F2BA4" w:rsidRDefault="001F2BA4" w:rsidP="006B4F03">
      <w:pPr>
        <w:ind w:left="360"/>
      </w:pPr>
    </w:p>
    <w:p w:rsidR="00BC035C" w:rsidRDefault="00BC035C" w:rsidP="006B4F03">
      <w:pPr>
        <w:ind w:left="360"/>
      </w:pPr>
      <w:r>
        <w:t xml:space="preserve"> «</w:t>
      </w:r>
      <w:r w:rsidR="002B0CDD" w:rsidRPr="002B0CDD">
        <w:t>Системы управления тягового подвижного состава</w:t>
      </w:r>
      <w:bookmarkStart w:id="0" w:name="_GoBack"/>
      <w:bookmarkEnd w:id="0"/>
      <w:r>
        <w:t>».</w:t>
      </w:r>
    </w:p>
    <w:p w:rsidR="001F2BA4" w:rsidRDefault="001F2BA4" w:rsidP="001F2BA4">
      <w:r w:rsidRPr="005250B2">
        <w:t xml:space="preserve">При проведении промежуточной аттестации </w:t>
      </w:r>
      <w:proofErr w:type="gramStart"/>
      <w:r w:rsidRPr="005250B2">
        <w:t xml:space="preserve">обучающемуся  </w:t>
      </w:r>
      <w:r>
        <w:t>предлагается</w:t>
      </w:r>
      <w:proofErr w:type="gramEnd"/>
      <w:r>
        <w:t xml:space="preserve"> дать ответы на два</w:t>
      </w:r>
      <w:r w:rsidRPr="005250B2">
        <w:t xml:space="preserve"> вопрос из списка</w:t>
      </w:r>
    </w:p>
    <w:p w:rsidR="001F2BA4" w:rsidRDefault="001F2BA4" w:rsidP="00BC035C">
      <w:pPr>
        <w:ind w:left="360"/>
      </w:pPr>
    </w:p>
    <w:p w:rsidR="001F2BA4" w:rsidRDefault="001F2BA4" w:rsidP="00BC035C">
      <w:pPr>
        <w:ind w:left="360"/>
      </w:pPr>
    </w:p>
    <w:p w:rsidR="00BC035C" w:rsidRDefault="00BC035C" w:rsidP="00BC035C">
      <w:pPr>
        <w:ind w:left="360"/>
      </w:pPr>
      <w:r>
        <w:t>Примерный перечень вопросов на зачет.</w:t>
      </w:r>
    </w:p>
    <w:p w:rsidR="006B4F03" w:rsidRPr="006B4F03" w:rsidRDefault="006B4F03" w:rsidP="006B4F03">
      <w:pPr>
        <w:ind w:left="36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1.</w:t>
      </w:r>
      <w:r w:rsidRPr="006B4F03">
        <w:rPr>
          <w:rFonts w:cs="Times New Roman"/>
          <w:noProof/>
          <w:szCs w:val="24"/>
        </w:rPr>
        <w:t xml:space="preserve">Понятие об автоматическом управлении и предмет ТАУ. Этапы управления. </w:t>
      </w:r>
      <w:r w:rsidRPr="006B4F03">
        <w:rPr>
          <w:rFonts w:cs="Times New Roman"/>
          <w:noProof/>
          <w:szCs w:val="24"/>
        </w:rPr>
        <w:br/>
        <w:t>2. Уровни автоматизации процессов.</w:t>
      </w:r>
      <w:r w:rsidRPr="006B4F03">
        <w:rPr>
          <w:rFonts w:cs="Times New Roman"/>
          <w:noProof/>
          <w:szCs w:val="24"/>
        </w:rPr>
        <w:br/>
        <w:t>1. Функциональные схемы и функциональные устройства САУ э.п.с.</w:t>
      </w:r>
      <w:r w:rsidRPr="006B4F03">
        <w:rPr>
          <w:rFonts w:cs="Times New Roman"/>
          <w:noProof/>
          <w:szCs w:val="24"/>
        </w:rPr>
        <w:br/>
        <w:t>2. Принципы управления: по отклонению, по возмущению, комбинированный.</w:t>
      </w:r>
      <w:r w:rsidRPr="006B4F03">
        <w:rPr>
          <w:rFonts w:cs="Times New Roman"/>
          <w:noProof/>
          <w:szCs w:val="24"/>
        </w:rPr>
        <w:br/>
        <w:t xml:space="preserve">3. Классификация САУ. </w:t>
      </w:r>
      <w:r w:rsidRPr="006B4F03">
        <w:rPr>
          <w:rFonts w:cs="Times New Roman"/>
          <w:noProof/>
          <w:szCs w:val="24"/>
        </w:rPr>
        <w:br/>
        <w:t>4. Типовая функциональная схема САУ стабилизации тока и скорости э.п.с.</w:t>
      </w:r>
      <w:r w:rsidRPr="006B4F03">
        <w:rPr>
          <w:rFonts w:cs="Times New Roman"/>
          <w:noProof/>
          <w:szCs w:val="24"/>
        </w:rPr>
        <w:br/>
        <w:t xml:space="preserve">5. Типовая функциональная схема САУ программного управления. </w:t>
      </w:r>
      <w:r w:rsidRPr="006B4F03">
        <w:rPr>
          <w:rFonts w:cs="Times New Roman"/>
          <w:noProof/>
          <w:szCs w:val="24"/>
        </w:rPr>
        <w:br/>
        <w:t>6. Типовая функциональная схема многоканальной САУ тока и скорости э.п.с.</w:t>
      </w:r>
      <w:r w:rsidRPr="006B4F03">
        <w:rPr>
          <w:rFonts w:cs="Times New Roman"/>
          <w:noProof/>
          <w:szCs w:val="24"/>
        </w:rPr>
        <w:br/>
        <w:t>7. Типовая функциональная схема многоконтурной САУ скорости э.п.с</w:t>
      </w:r>
    </w:p>
    <w:p w:rsidR="006B4F03" w:rsidRPr="006B4F03" w:rsidRDefault="006B4F03" w:rsidP="006B4F03">
      <w:pPr>
        <w:ind w:left="360"/>
      </w:pPr>
      <w:r>
        <w:rPr>
          <w:rFonts w:cs="Times New Roman"/>
          <w:noProof/>
          <w:szCs w:val="24"/>
        </w:rPr>
        <w:t>8. Статические и динамические свойства элементов САУ. Статические характеристики. Линеаризация. Статические и астатические системы.</w:t>
      </w:r>
      <w:r>
        <w:rPr>
          <w:rFonts w:cs="Times New Roman"/>
          <w:noProof/>
          <w:szCs w:val="24"/>
        </w:rPr>
        <w:br/>
        <w:t>10. Канонический вид уравнения САУ, его структура и коэффициенты. Методы решения уравнения САУ: аналитический, численный, сверткой функций.</w:t>
      </w:r>
      <w:r>
        <w:rPr>
          <w:rFonts w:cs="Times New Roman"/>
          <w:noProof/>
          <w:szCs w:val="24"/>
        </w:rPr>
        <w:br/>
        <w:t xml:space="preserve">11. Операторный способ решения уравнения САУ (метод передаточных функций). </w:t>
      </w:r>
      <w:r>
        <w:rPr>
          <w:rFonts w:cs="Times New Roman"/>
          <w:noProof/>
          <w:szCs w:val="24"/>
        </w:rPr>
        <w:br/>
        <w:t>12. Частотный способ решения уравнения САУ (метод частотных характеристик).</w:t>
      </w:r>
      <w:r>
        <w:rPr>
          <w:rFonts w:cs="Times New Roman"/>
          <w:noProof/>
          <w:szCs w:val="24"/>
        </w:rPr>
        <w:br/>
        <w:t xml:space="preserve">13. Способы представления частотных характеристик. </w:t>
      </w:r>
      <w:r>
        <w:rPr>
          <w:rFonts w:cs="Times New Roman"/>
          <w:noProof/>
          <w:szCs w:val="24"/>
        </w:rPr>
        <w:br/>
        <w:t>14. Понятие о структурных схемах и динамических звеньях. Типы динамических звеньев. Отличительное свойство позиционных звеньев. Безинерционное усилительное звено.</w:t>
      </w:r>
      <w:r>
        <w:rPr>
          <w:rFonts w:cs="Times New Roman"/>
          <w:noProof/>
          <w:szCs w:val="24"/>
        </w:rPr>
        <w:br/>
        <w:t>15. Инерционное апериодическое динамическое звено I порядка.</w:t>
      </w:r>
      <w:r>
        <w:rPr>
          <w:rFonts w:cs="Times New Roman"/>
          <w:noProof/>
          <w:szCs w:val="24"/>
        </w:rPr>
        <w:br/>
        <w:t>16. Инерционное динамическое звено II порядка. Общие соотношения, формы уравнения звена. Примеры звена. Понятие о механо-электрических аналогиях.</w:t>
      </w:r>
      <w:r>
        <w:rPr>
          <w:rFonts w:cs="Times New Roman"/>
          <w:noProof/>
          <w:szCs w:val="24"/>
        </w:rPr>
        <w:br/>
        <w:t>17. Инерционное апериодическое динамическое звено II порядка. Уравнение звена, соотношение постоянных времени. Свойства звена.</w:t>
      </w:r>
      <w:r>
        <w:rPr>
          <w:rFonts w:cs="Times New Roman"/>
          <w:noProof/>
          <w:szCs w:val="24"/>
        </w:rPr>
        <w:br/>
        <w:t>18. Инерционное колебательное динамическое звено II порядка. Уравнение звена, соотношение постоянных времени. Свойства звена.</w:t>
      </w:r>
      <w:r>
        <w:rPr>
          <w:rFonts w:cs="Times New Roman"/>
          <w:noProof/>
          <w:szCs w:val="24"/>
        </w:rPr>
        <w:br/>
        <w:t>19. Динамические звенья интегрирующего типа.</w:t>
      </w:r>
      <w:r>
        <w:rPr>
          <w:rFonts w:cs="Times New Roman"/>
          <w:noProof/>
          <w:szCs w:val="24"/>
        </w:rPr>
        <w:br/>
        <w:t>20. Динамические звенья дифференцирующего типа.</w:t>
      </w:r>
      <w:r>
        <w:rPr>
          <w:rFonts w:cs="Times New Roman"/>
          <w:noProof/>
          <w:szCs w:val="24"/>
        </w:rPr>
        <w:br/>
        <w:t>21. Правила изображения и преобразования структурных схем САУ.</w:t>
      </w:r>
    </w:p>
    <w:sectPr w:rsidR="006B4F03" w:rsidRPr="006B4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6689B"/>
    <w:multiLevelType w:val="hybridMultilevel"/>
    <w:tmpl w:val="58CC0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B2"/>
    <w:rsid w:val="001F2BA4"/>
    <w:rsid w:val="002B0CDD"/>
    <w:rsid w:val="00411F16"/>
    <w:rsid w:val="006B4F03"/>
    <w:rsid w:val="009C2AB2"/>
    <w:rsid w:val="00BC035C"/>
    <w:rsid w:val="00C7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CFE20-A3AB-4767-8CBA-2AB8CDE9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Корзина Инна Валерьевна</dc:creator>
  <cp:lastModifiedBy>Корзина Инна Валерьевна</cp:lastModifiedBy>
  <cp:revision>2</cp:revision>
  <dcterms:created xsi:type="dcterms:W3CDTF">2026-06-02T09:51:00Z</dcterms:created>
  <dcterms:modified xsi:type="dcterms:W3CDTF">2026-06-02T09:51:00Z</dcterms:modified>
</cp:coreProperties>
</file>