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7F63">
      <w:pPr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8"/>
          <w:szCs w:val="28"/>
          <w:lang w:eastAsia="ru-RU"/>
        </w:rPr>
        <w:t>МИНИСТЕРСТВО ТРАНСПОРТА РОССИЙСКОЙ ФЕДЕРАЦИИ</w:t>
      </w:r>
    </w:p>
    <w:p w:rsidR="00000000" w:rsidRDefault="00BC7F63">
      <w:pPr>
        <w:jc w:val="center"/>
        <w:rPr>
          <w:rFonts w:eastAsia="Times New Roman" w:cs="Times New Roman"/>
          <w:noProof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t>ФЕДЕРАЛЬНОЕ ГОСУДАРСТВЕННОЕ АВТОНОМНОЕ ОБРАЗОВАТЕЛЬНОЕ</w:t>
      </w:r>
    </w:p>
    <w:p w:rsidR="00000000" w:rsidRDefault="00BC7F63">
      <w:pPr>
        <w:jc w:val="center"/>
        <w:rPr>
          <w:rFonts w:eastAsia="Times New Roman" w:cs="Times New Roman"/>
          <w:noProof/>
          <w:sz w:val="28"/>
          <w:szCs w:val="24"/>
          <w:lang w:eastAsia="ru-RU"/>
        </w:rPr>
      </w:pPr>
      <w:r>
        <w:rPr>
          <w:rFonts w:eastAsia="Times New Roman" w:cs="Times New Roman"/>
          <w:noProof/>
          <w:sz w:val="28"/>
          <w:szCs w:val="24"/>
          <w:lang w:eastAsia="ru-RU"/>
        </w:rPr>
        <w:t>УЧРЕЖДЕНИЕ ВЫСШЕГО ОБРАЗОВАНИЯ</w:t>
      </w:r>
    </w:p>
    <w:p w:rsidR="00000000" w:rsidRDefault="00BC7F63">
      <w:pPr>
        <w:jc w:val="center"/>
        <w:rPr>
          <w:rFonts w:eastAsia="Times New Roman" w:cs="Times New Roman"/>
          <w:noProof/>
          <w:sz w:val="10"/>
          <w:lang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  <w:r>
        <w:rPr>
          <w:rFonts w:eastAsia="Times New Roman" w:cs="Arial"/>
          <w:noProof/>
          <w:sz w:val="32"/>
          <w:szCs w:val="28"/>
          <w:lang w:eastAsia="ru-RU"/>
        </w:rPr>
        <w:t>«РОССИЙСКИЙ УНИВЕРСИТЕТ ТРАНСПОРТА»</w:t>
      </w: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val="en-US"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val="en-US"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val="en-US"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val="en-US" w:eastAsia="ru-RU"/>
        </w:rPr>
      </w:pPr>
    </w:p>
    <w:p w:rsidR="00000000" w:rsidRDefault="00BC7F63">
      <w:pPr>
        <w:jc w:val="center"/>
        <w:rPr>
          <w:rFonts w:eastAsia="Times New Roman" w:cs="Arial"/>
          <w:noProof/>
          <w:sz w:val="32"/>
          <w:szCs w:val="28"/>
          <w:lang w:val="en-US" w:eastAsia="ru-RU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  <w:gridCol w:w="4525"/>
      </w:tblGrid>
      <w:tr w:rsidR="00000000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7F63">
            <w:pPr>
              <w:rPr>
                <w:noProof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7F63">
            <w:pPr>
              <w:rPr>
                <w:noProof/>
              </w:rPr>
            </w:pPr>
          </w:p>
        </w:tc>
      </w:tr>
    </w:tbl>
    <w:p w:rsidR="00000000" w:rsidRDefault="00BC7F63">
      <w:pPr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7935"/>
      </w:tblGrid>
      <w:tr w:rsidR="00000000">
        <w:tc>
          <w:tcPr>
            <w:tcW w:w="1540" w:type="dxa"/>
            <w:hideMark/>
          </w:tcPr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Кафедра</w:t>
            </w:r>
            <w: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935" w:type="dxa"/>
            <w:hideMark/>
          </w:tcPr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«Строительные материалы и технологии»</w:t>
            </w:r>
          </w:p>
        </w:tc>
      </w:tr>
      <w:tr w:rsidR="00000000">
        <w:tc>
          <w:tcPr>
            <w:tcW w:w="1540" w:type="dxa"/>
            <w:hideMark/>
          </w:tcPr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Авторы</w:t>
            </w:r>
            <w:r>
              <w:rPr>
                <w:rFonts w:eastAsia="Times New Roman" w:cs="Times New Roman"/>
                <w:noProof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7935" w:type="dxa"/>
            <w:hideMark/>
          </w:tcPr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Добшиц </w:t>
            </w: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Лев Михайлович, доктор технических наук, профессор</w:t>
            </w:r>
          </w:p>
        </w:tc>
      </w:tr>
    </w:tbl>
    <w:p w:rsidR="00000000" w:rsidRDefault="00BC7F63">
      <w:pPr>
        <w:rPr>
          <w:rFonts w:eastAsia="Times New Roman" w:cs="Times New Roman"/>
          <w:noProof/>
          <w:sz w:val="28"/>
          <w:szCs w:val="28"/>
          <w:lang w:val="en-US" w:eastAsia="ru-RU"/>
        </w:rPr>
      </w:pPr>
    </w:p>
    <w:p w:rsidR="00000000" w:rsidRDefault="00BC7F63">
      <w:pPr>
        <w:jc w:val="center"/>
        <w:rPr>
          <w:rFonts w:eastAsia="Times New Roman" w:cs="Arial"/>
          <w:b/>
          <w:noProof/>
          <w:sz w:val="32"/>
          <w:szCs w:val="28"/>
          <w:lang w:eastAsia="ru-RU"/>
        </w:rPr>
      </w:pPr>
      <w:r>
        <w:rPr>
          <w:rFonts w:eastAsia="Times New Roman" w:cs="Arial"/>
          <w:b/>
          <w:noProof/>
          <w:sz w:val="32"/>
          <w:szCs w:val="28"/>
          <w:lang w:eastAsia="ru-RU"/>
        </w:rPr>
        <w:t>ФОНД ОЦЕНОЧНЫХ СРЕДСТВ ПО УЧЕБНОЙ ДИСЦИПЛИНЕ</w:t>
      </w:r>
    </w:p>
    <w:p w:rsidR="00000000" w:rsidRDefault="00BC7F63">
      <w:pPr>
        <w:pBdr>
          <w:bottom w:val="single" w:sz="4" w:space="1" w:color="auto"/>
        </w:pBdr>
        <w:jc w:val="center"/>
        <w:divId w:val="2089304353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Современные строительные материалы</w:t>
      </w:r>
    </w:p>
    <w:p w:rsidR="00000000" w:rsidRDefault="00BC7F63">
      <w:pPr>
        <w:rPr>
          <w:rFonts w:cs="Times New Roman"/>
          <w:noProof/>
          <w:sz w:val="28"/>
          <w:szCs w:val="28"/>
          <w:u w:val="single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835"/>
      </w:tblGrid>
      <w:tr w:rsidR="0000000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noProof/>
                <w:sz w:val="26"/>
                <w:szCs w:val="26"/>
              </w:rPr>
              <w:t>Направление подготовки: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8"/>
                <w:lang w:eastAsia="ru-RU"/>
              </w:rPr>
              <w:t>08.03.01 Строительство</w:t>
            </w:r>
          </w:p>
        </w:tc>
      </w:tr>
      <w:tr w:rsidR="0000000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noProof/>
                <w:sz w:val="26"/>
                <w:szCs w:val="26"/>
              </w:rPr>
              <w:t>Профиль: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 w:val="26"/>
                <w:szCs w:val="28"/>
                <w:lang w:eastAsia="ru-RU"/>
              </w:rPr>
              <w:t>Промышленное и гражданское строительство</w:t>
            </w:r>
          </w:p>
        </w:tc>
      </w:tr>
      <w:tr w:rsidR="00000000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4"/>
                <w:lang w:eastAsia="ru-RU"/>
              </w:rPr>
              <w:t>Квалификация</w:t>
            </w:r>
            <w:r>
              <w:rPr>
                <w:rFonts w:eastAsia="Times New Roman" w:cs="Times New Roman"/>
                <w:bCs/>
                <w:noProof/>
                <w:sz w:val="26"/>
                <w:szCs w:val="24"/>
                <w:lang w:eastAsia="ru-RU"/>
              </w:rPr>
              <w:t xml:space="preserve"> выпускника: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4"/>
                <w:lang w:eastAsia="ru-RU"/>
              </w:rPr>
              <w:t>Бакалавр</w:t>
            </w:r>
          </w:p>
        </w:tc>
      </w:tr>
      <w:tr w:rsidR="00000000">
        <w:trPr>
          <w:trHeight w:val="20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eastAsia="ru-RU"/>
              </w:rPr>
              <w:t>Форма обучения: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eastAsia="ru-RU"/>
              </w:rPr>
              <w:t>Очная</w:t>
            </w:r>
          </w:p>
        </w:tc>
      </w:tr>
      <w:tr w:rsidR="00000000">
        <w:trPr>
          <w:trHeight w:val="20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t>Год начала обучения:</w:t>
            </w:r>
          </w:p>
        </w:tc>
        <w:tc>
          <w:tcPr>
            <w:tcW w:w="5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BC7F63">
            <w:pPr>
              <w:rPr>
                <w:rFonts w:eastAsia="Times New Roman" w:cs="Times New Roman"/>
                <w:noProof/>
                <w:sz w:val="26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noProof/>
                <w:sz w:val="26"/>
                <w:szCs w:val="24"/>
                <w:lang w:val="en-US" w:eastAsia="ru-RU"/>
              </w:rPr>
              <w:t>2020</w:t>
            </w:r>
          </w:p>
        </w:tc>
      </w:tr>
    </w:tbl>
    <w:p w:rsidR="00000000" w:rsidRDefault="00BC7F63">
      <w:pPr>
        <w:rPr>
          <w:b/>
          <w:noProof/>
          <w:sz w:val="28"/>
          <w:u w:val="single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19"/>
        <w:gridCol w:w="4726"/>
      </w:tblGrid>
      <w:tr w:rsidR="00000000">
        <w:trPr>
          <w:trHeight w:val="2548"/>
          <w:jc w:val="center"/>
        </w:trPr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BC7F63">
            <w:pPr>
              <w:jc w:val="right"/>
              <w:rPr>
                <w:b/>
                <w:noProof/>
                <w:sz w:val="28"/>
                <w:szCs w:val="28"/>
                <w:u w:val="single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jc w:val="center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Одобрено на заседании кафедры</w:t>
            </w:r>
          </w:p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</w:p>
          <w:p w:rsidR="00000000" w:rsidRDefault="00BC7F63">
            <w:pPr>
              <w:spacing w:line="360" w:lineRule="auto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Протокол № 7</w:t>
            </w:r>
          </w:p>
          <w:p w:rsidR="00000000" w:rsidRDefault="00BC7F63">
            <w:pPr>
              <w:spacing w:line="360" w:lineRule="auto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>15</w:t>
            </w: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noProof/>
                <w:sz w:val="28"/>
                <w:szCs w:val="28"/>
                <w:u w:val="single"/>
                <w:lang w:eastAsia="ru-RU"/>
              </w:rPr>
              <w:t>мая  2020 г.</w:t>
            </w:r>
          </w:p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0">
                      <wp:simplePos x="0" y="0"/>
                      <wp:positionH relativeFrom="page">
                        <wp:posOffset>181610</wp:posOffset>
                      </wp:positionH>
                      <wp:positionV relativeFrom="page">
                        <wp:posOffset>1142365</wp:posOffset>
                      </wp:positionV>
                      <wp:extent cx="1663065" cy="97536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975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BC7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4.3pt;margin-top:89.95pt;width:130.95pt;height:7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" o:allowoverlap="f" filled="f" stroked="f">
                      <v:textbox>
                        <w:txbxContent>
                          <w:p w:rsidR="00000000" w:rsidRDefault="00BC7F63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Заведующий кафедрой СМиТ</w:t>
            </w:r>
          </w:p>
          <w:p w:rsidR="00000000" w:rsidRDefault="00BC7F63">
            <w:pP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</w:p>
          <w:p w:rsidR="00000000" w:rsidRDefault="00BC7F63">
            <w:pPr>
              <w:jc w:val="right"/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>____________Б.В. Гусев</w:t>
            </w:r>
          </w:p>
          <w:p w:rsidR="00000000" w:rsidRDefault="00BC7F63">
            <w:pPr>
              <w:jc w:val="right"/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00000" w:rsidRDefault="00BC7F63">
      <w:pPr>
        <w:rPr>
          <w:noProof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771525</wp:posOffset>
                </wp:positionH>
                <wp:positionV relativeFrom="page">
                  <wp:posOffset>9939020</wp:posOffset>
                </wp:positionV>
                <wp:extent cx="6486525" cy="2895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C7F63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noProof/>
                                <w:sz w:val="28"/>
                                <w:szCs w:val="28"/>
                              </w:rPr>
                              <w:t>г. Москва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0.75pt;margin-top:782.6pt;width:510.75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" o:allowoverlap="f" filled="f" stroked="f">
                <v:textbox style="mso-fit-shape-to-text:t">
                  <w:txbxContent>
                    <w:p w:rsidR="00000000" w:rsidRDefault="00BC7F63">
                      <w:pPr>
                        <w:jc w:val="center"/>
                      </w:pPr>
                      <w:r>
                        <w:rPr>
                          <w:rFonts w:cs="Times New Roman"/>
                          <w:noProof/>
                          <w:sz w:val="28"/>
                          <w:szCs w:val="28"/>
                        </w:rPr>
                        <w:t>г. Москва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</w:rPr>
        <w:br w:type="page"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341630</wp:posOffset>
                </wp:positionV>
                <wp:extent cx="2847340" cy="696595"/>
                <wp:effectExtent l="6985" t="8255" r="12700" b="9525"/>
                <wp:wrapThrough wrapText="bothSides">
                  <wp:wrapPolygon edited="0">
                    <wp:start x="506" y="-295"/>
                    <wp:lineTo x="-72" y="886"/>
                    <wp:lineTo x="-72" y="20714"/>
                    <wp:lineTo x="506" y="21600"/>
                    <wp:lineTo x="21094" y="21600"/>
                    <wp:lineTo x="21239" y="21600"/>
                    <wp:lineTo x="21672" y="19237"/>
                    <wp:lineTo x="21672" y="2363"/>
                    <wp:lineTo x="21383" y="295"/>
                    <wp:lineTo x="21022" y="-295"/>
                    <wp:lineTo x="506" y="-295"/>
                  </wp:wrapPolygon>
                </wp:wrapThrough>
                <wp:docPr id="1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9"/>
                            </w:tblGrid>
                            <w:tr w:rsidR="00000000">
                              <w:tc>
                                <w:tcPr>
                                  <w:tcW w:w="5000" w:type="pct"/>
                                  <w:vAlign w:val="center"/>
                                  <w:hideMark/>
                                </w:tcPr>
                                <w:p w:rsidR="00000000" w:rsidRDefault="00BC7F63">
                                  <w:pPr>
                                    <w:spacing w:after="160" w:line="252" w:lineRule="auto"/>
                                    <w:jc w:val="center"/>
                                    <w:rPr>
                                      <w:noProof/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Фонд </w:t>
                                  </w:r>
                                  <w:r>
                                    <w:rPr>
                                      <w:rFonts w:cs="Calibri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оценочных средств по учебной дисциплине </w:t>
                                  </w:r>
                                  <w:r>
                                    <w:rPr>
                                      <w:noProof/>
                                      <w:color w:val="0070C0"/>
                                      <w:sz w:val="16"/>
                                    </w:rPr>
                                    <w:t>в виде электронного документа выгружен из единой корпоративной информационной системы управления университетом и соответствует оригиналу</w:t>
                                  </w:r>
                                </w:p>
                              </w:tc>
                            </w:tr>
                          </w:tbl>
                          <w:p w:rsidR="00000000" w:rsidRDefault="00BC7F63">
                            <w:pPr>
                              <w:jc w:val="center"/>
                              <w:rPr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8" style="position:absolute;margin-left:-17.45pt;margin-top:26.9pt;width:224.2pt;height:5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" strokecolor="#5b9bd5" strokeweight="1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4299"/>
                      </w:tblGrid>
                      <w:tr w:rsidR="00000000"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000000" w:rsidRDefault="00BC7F63">
                            <w:pPr>
                              <w:spacing w:after="160" w:line="252" w:lineRule="auto"/>
                              <w:jc w:val="center"/>
                              <w:rPr>
                                <w:noProof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 xml:space="preserve">Фонд </w:t>
                            </w:r>
                            <w:r>
                              <w:rPr>
                                <w:rFonts w:cs="Calibri"/>
                                <w:noProof/>
                                <w:color w:val="0070C0"/>
                                <w:sz w:val="16"/>
                              </w:rPr>
                              <w:t xml:space="preserve">оценочных средств по учебной дисциплине </w:t>
                            </w:r>
                            <w:r>
                              <w:rPr>
                                <w:noProof/>
                                <w:color w:val="0070C0"/>
                                <w:sz w:val="16"/>
                              </w:rPr>
                              <w:t>в виде электронного документа выгружен из единой корпоративной информационной системы управления университетом и соответствует оригиналу</w:t>
                            </w:r>
                          </w:p>
                        </w:tc>
                      </w:tr>
                    </w:tbl>
                    <w:p w:rsidR="00000000" w:rsidRDefault="00BC7F63">
                      <w:pPr>
                        <w:jc w:val="center"/>
                        <w:rPr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0">
                <wp:simplePos x="0" y="0"/>
                <wp:positionH relativeFrom="column">
                  <wp:posOffset>2816860</wp:posOffset>
                </wp:positionH>
                <wp:positionV relativeFrom="paragraph">
                  <wp:posOffset>288925</wp:posOffset>
                </wp:positionV>
                <wp:extent cx="3258185" cy="920115"/>
                <wp:effectExtent l="0" t="0" r="0" b="0"/>
                <wp:wrapThrough wrapText="bothSides">
                  <wp:wrapPolygon edited="0">
                    <wp:start x="0" y="0"/>
                    <wp:lineTo x="0" y="21019"/>
                    <wp:lineTo x="21469" y="21019"/>
                    <wp:lineTo x="21469" y="0"/>
                    <wp:lineTo x="0" y="0"/>
                  </wp:wrapPolygon>
                </wp:wrapThrough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1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Ind w:w="-31" w:type="dxa"/>
                              <w:tblBorders>
                                <w:top w:val="single" w:sz="8" w:space="0" w:color="4F81BD" w:themeColor="accent1"/>
                                <w:left w:val="single" w:sz="8" w:space="0" w:color="4F81BD" w:themeColor="accent1"/>
                                <w:bottom w:val="single" w:sz="8" w:space="0" w:color="4F81BD" w:themeColor="accent1"/>
                                <w:right w:val="single" w:sz="8" w:space="0" w:color="4F81BD" w:themeColor="accent1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12"/>
                            </w:tblGrid>
                            <w:tr w:rsidR="00000000">
                              <w:trPr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BC7F63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Простая электронная подпись, выданная РУТ (МИИТ)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BC7F63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70C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ID подписи: 8252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BC7F63">
                                  <w:pPr>
                                    <w:spacing w:line="276" w:lineRule="auto"/>
                                    <w:ind w:left="879" w:hanging="879"/>
                                    <w:rPr>
                                      <w:rFonts w:cs="Times New Roman"/>
                                      <w:color w:val="0070C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Подписал:    Заведующий кафедрой СМиТ Гусев Борис Владимирович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BC7F63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70C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Дата: 15.05.2020</w:t>
                                  </w:r>
                                </w:p>
                              </w:tc>
                            </w:tr>
                          </w:tbl>
                          <w:p w:rsidR="00000000" w:rsidRDefault="00BC7F63">
                            <w:pPr>
                              <w:jc w:val="center"/>
                              <w:rPr>
                                <w:rFonts w:asciiTheme="minorHAnsi" w:hAnsiTheme="minorHAnsi"/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221.8pt;margin-top:22.75pt;width:256.55pt;height:7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" o:allowoverlap="f" stroked="f" strokeweight="1pt">
                <v:stroke joinstyle="round"/>
                <v:textbox>
                  <w:txbxContent>
                    <w:tbl>
                      <w:tblPr>
                        <w:tblW w:w="0" w:type="auto"/>
                        <w:jc w:val="center"/>
                        <w:tblInd w:w="-31" w:type="dxa"/>
                        <w:tblBorders>
                          <w:top w:val="single" w:sz="8" w:space="0" w:color="4F81BD" w:themeColor="accent1"/>
                          <w:left w:val="single" w:sz="8" w:space="0" w:color="4F81BD" w:themeColor="accent1"/>
                          <w:bottom w:val="single" w:sz="8" w:space="0" w:color="4F81BD" w:themeColor="accent1"/>
                          <w:right w:val="single" w:sz="8" w:space="0" w:color="4F81BD" w:themeColor="accent1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12"/>
                      </w:tblGrid>
                      <w:tr w:rsidR="00000000">
                        <w:trPr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single" w:sz="8" w:space="0" w:color="4F81BD" w:themeColor="accent1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BC7F63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color w:val="0070C0"/>
                                <w:sz w:val="16"/>
                              </w:rPr>
                              <w:t>Простая электронная подпись, выданная РУТ (МИИТ)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BC7F63">
                            <w:pPr>
                              <w:spacing w:line="276" w:lineRule="auto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color w:val="0070C0"/>
                                <w:sz w:val="16"/>
                              </w:rPr>
                              <w:t>ID подписи: 8252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BC7F63">
                            <w:pPr>
                              <w:spacing w:line="276" w:lineRule="auto"/>
                              <w:ind w:left="879" w:hanging="879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color w:val="0070C0"/>
                                <w:sz w:val="16"/>
                              </w:rPr>
                              <w:t>Подписал:    Заведующий кафедрой СМиТ Гусев Борис Владимирович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single" w:sz="8" w:space="0" w:color="4F81BD" w:themeColor="accent1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BC7F63">
                            <w:pPr>
                              <w:spacing w:line="276" w:lineRule="auto"/>
                              <w:rPr>
                                <w:rFonts w:cs="Times New Roman"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color w:val="0070C0"/>
                                <w:sz w:val="16"/>
                              </w:rPr>
                              <w:t>Дата: 15.05.2020</w:t>
                            </w:r>
                          </w:p>
                        </w:tc>
                      </w:tr>
                    </w:tbl>
                    <w:p w:rsidR="00000000" w:rsidRDefault="00BC7F63">
                      <w:pPr>
                        <w:jc w:val="center"/>
                        <w:rPr>
                          <w:rFonts w:asciiTheme="minorHAnsi" w:hAnsiTheme="minorHAnsi"/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  <w10:anchorlock/>
              </v:rect>
            </w:pict>
          </mc:Fallback>
        </mc:AlternateContent>
      </w:r>
    </w:p>
    <w:p w:rsidR="00000000" w:rsidRDefault="00BC7F63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t>ФОНД ОЦЕНОЧНЫХ СРЕДСТВ ДЛЯ ПРОВЕДЕНИЯ ПРОМЕЖУТОЧНОЙ АТТЕСТАЦИИ ПО ДИСЦИПЛИНЕ</w:t>
      </w:r>
    </w:p>
    <w:p w:rsidR="00000000" w:rsidRDefault="00BC7F63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«</w:t>
      </w:r>
      <w:r>
        <w:rPr>
          <w:rFonts w:cs="Times New Roman"/>
          <w:noProof/>
          <w:sz w:val="28"/>
          <w:szCs w:val="28"/>
          <w:u w:val="single"/>
        </w:rPr>
        <w:t>Современные строительные материалы</w:t>
      </w:r>
      <w:r>
        <w:rPr>
          <w:rFonts w:cs="Times New Roman"/>
          <w:noProof/>
          <w:sz w:val="28"/>
          <w:szCs w:val="28"/>
        </w:rPr>
        <w:t>»</w:t>
      </w:r>
    </w:p>
    <w:p w:rsidR="00000000" w:rsidRDefault="00BC7F63">
      <w:pPr>
        <w:ind w:firstLine="567"/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1.1 Оценивание и контроль.</w:t>
      </w:r>
    </w:p>
    <w:p w:rsidR="00000000" w:rsidRDefault="00BC7F63">
      <w:pPr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Оценивание и контроль сформир</w:t>
      </w:r>
      <w:r>
        <w:rPr>
          <w:rFonts w:cs="Times New Roman"/>
          <w:noProof/>
          <w:sz w:val="28"/>
          <w:szCs w:val="28"/>
        </w:rPr>
        <w:t>ованности компетенций осуществляется с помощью текущего контроля успеваемости и промежуточной аттестации.</w:t>
      </w:r>
      <w:r>
        <w:rPr>
          <w:rFonts w:cs="Times New Roman"/>
          <w:noProof/>
          <w:sz w:val="28"/>
          <w:szCs w:val="28"/>
        </w:rPr>
        <w:br/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</w:t>
      </w:r>
      <w:r>
        <w:rPr>
          <w:rFonts w:cs="Times New Roman"/>
          <w:noProof/>
          <w:sz w:val="28"/>
          <w:szCs w:val="28"/>
        </w:rPr>
        <w:t>тации обучающихся по программе магистратуры в университете</w:t>
      </w:r>
    </w:p>
    <w:p w:rsidR="00000000" w:rsidRDefault="00BC7F63">
      <w:pPr>
        <w:ind w:firstLine="567"/>
        <w:jc w:val="both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1.2 Сводная таблица фонда оценочных средств по дисциплине.</w:t>
      </w:r>
    </w:p>
    <w:p w:rsidR="00000000" w:rsidRDefault="00BC7F63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1. Этапы формирования компетенций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7273"/>
        <w:gridCol w:w="1729"/>
      </w:tblGrid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 xml:space="preserve">Код(ы) </w:t>
            </w:r>
            <w:r>
              <w:rPr>
                <w:rFonts w:cs="Times New Roman"/>
                <w:i/>
                <w:noProof/>
                <w:szCs w:val="24"/>
              </w:rPr>
              <w:t>формируемых на этапе компетенций</w:t>
            </w:r>
          </w:p>
        </w:tc>
      </w:tr>
      <w:tr w:rsidR="00000000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лекции</w:t>
            </w:r>
            <w:r>
              <w:rPr>
                <w:rFonts w:cs="Times New Roman"/>
                <w:noProof/>
                <w:szCs w:val="24"/>
              </w:rPr>
              <w:br/>
              <w:t xml:space="preserve">-самостоятельная работа студентов по темам теоретического содержания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2. Формирование навыков практического использования знаний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 </w:t>
            </w:r>
            <w:r>
              <w:rPr>
                <w:rFonts w:cs="Times New Roman"/>
                <w:noProof/>
                <w:szCs w:val="24"/>
              </w:rPr>
              <w:t>практические занятия</w:t>
            </w:r>
            <w:r>
              <w:rPr>
                <w:rFonts w:cs="Times New Roman"/>
                <w:noProof/>
                <w:szCs w:val="24"/>
              </w:rPr>
              <w:br/>
              <w:t>-самостоятельная работа по темам практических работ и практических занятий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3. Проверка усвоения материала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проверка выполненных практических заданий</w:t>
            </w:r>
            <w:r>
              <w:rPr>
                <w:rFonts w:cs="Times New Roman"/>
                <w:noProof/>
                <w:szCs w:val="24"/>
              </w:rPr>
              <w:br/>
              <w:t>- опрос с мест на практических занятиях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t xml:space="preserve">- проверка контрольных работ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</w:tbl>
    <w:p w:rsidR="00000000" w:rsidRDefault="00BC7F63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2. Показатели оценивания компетенций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7273"/>
        <w:gridCol w:w="1729"/>
      </w:tblGrid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Код(ы) формируемых на этапе компетенций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-посещение лекций, практических занятий.</w:t>
            </w:r>
            <w:r>
              <w:rPr>
                <w:rFonts w:cs="Times New Roman"/>
                <w:noProof/>
                <w:szCs w:val="24"/>
              </w:rPr>
              <w:br/>
              <w:t xml:space="preserve">- ведение конспекта лекций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2. Формирование навыков практического использования знаний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-правильное и своевременное выполнение практических заданий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</w:t>
            </w:r>
            <w:r>
              <w:rPr>
                <w:rFonts w:cs="Times New Roman"/>
                <w:noProof/>
                <w:szCs w:val="24"/>
              </w:rPr>
              <w:t xml:space="preserve">3. Проверка усвоения материала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успешное написание контрольных работ</w:t>
            </w:r>
            <w:r>
              <w:rPr>
                <w:rFonts w:cs="Times New Roman"/>
                <w:noProof/>
                <w:szCs w:val="24"/>
              </w:rPr>
              <w:br/>
              <w:t>- степень активности и правильности устных ответов при опросе с мест</w:t>
            </w:r>
            <w:r>
              <w:rPr>
                <w:rFonts w:cs="Times New Roman"/>
                <w:noProof/>
                <w:szCs w:val="24"/>
              </w:rPr>
              <w:br/>
              <w:t xml:space="preserve">- зачет с оценкой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</w:tbl>
    <w:p w:rsidR="00000000" w:rsidRDefault="00BC7F63">
      <w:pPr>
        <w:ind w:firstLine="567"/>
        <w:jc w:val="center"/>
        <w:rPr>
          <w:rFonts w:cs="Times New Roman"/>
          <w:b/>
          <w:i/>
          <w:noProof/>
          <w:sz w:val="28"/>
          <w:szCs w:val="28"/>
        </w:rPr>
      </w:pPr>
      <w:r>
        <w:rPr>
          <w:rFonts w:cs="Times New Roman"/>
          <w:b/>
          <w:i/>
          <w:noProof/>
          <w:sz w:val="28"/>
          <w:szCs w:val="28"/>
        </w:rPr>
        <w:t>3. Критерии оценки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7273"/>
        <w:gridCol w:w="1729"/>
      </w:tblGrid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lastRenderedPageBreak/>
              <w:t>№</w:t>
            </w:r>
          </w:p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b/>
                <w:i/>
                <w:noProof/>
                <w:szCs w:val="24"/>
              </w:rPr>
              <w:t>Перечень компетенций, формируемых дисциплиной</w:t>
            </w:r>
          </w:p>
        </w:tc>
      </w:tr>
      <w:tr w:rsidR="00000000">
        <w:trPr>
          <w:cantSplit/>
          <w:tblHeader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Название и содержание этапа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spacing w:line="0" w:lineRule="atLeast"/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Код(ы) формируемых на этапе компетенций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Этап 1. Формирование базы знаний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наличие конспекта лекций по всем темам</w:t>
            </w:r>
            <w:r>
              <w:rPr>
                <w:rFonts w:cs="Times New Roman"/>
                <w:noProof/>
                <w:szCs w:val="24"/>
              </w:rPr>
              <w:br/>
              <w:t>- посещение не менее 90% лекционных и практических занятий</w:t>
            </w:r>
            <w:r>
              <w:rPr>
                <w:rFonts w:cs="Times New Roman"/>
                <w:noProof/>
                <w:szCs w:val="24"/>
              </w:rPr>
              <w:br/>
              <w:t xml:space="preserve">- участие в обсуждении теоретических </w:t>
            </w:r>
            <w:r>
              <w:rPr>
                <w:rFonts w:cs="Times New Roman"/>
                <w:noProof/>
                <w:szCs w:val="24"/>
              </w:rPr>
              <w:t>вопросов на каждой лекции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2. Формирование навыков практического использования знаний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- студент может обосновать применение тех или иных методов и способов определения свойств в конкретных ситуациях</w:t>
            </w:r>
            <w:r>
              <w:rPr>
                <w:rFonts w:cs="Times New Roman"/>
                <w:noProof/>
                <w:szCs w:val="24"/>
              </w:rPr>
              <w:br/>
              <w:t>- студент может выбирать материалы дл</w:t>
            </w:r>
            <w:r>
              <w:rPr>
                <w:rFonts w:cs="Times New Roman"/>
                <w:noProof/>
                <w:szCs w:val="24"/>
              </w:rPr>
              <w:t>я конкретных целей использования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  <w:tr w:rsidR="00000000">
        <w:trPr>
          <w:trHeight w:val="899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7F63">
            <w:pPr>
              <w:spacing w:line="0" w:lineRule="atLeast"/>
              <w:jc w:val="both"/>
              <w:rPr>
                <w:rFonts w:cs="Times New Roman"/>
                <w:noProof/>
                <w:szCs w:val="24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Этап 3. Проверка усвоения материала </w:t>
            </w:r>
          </w:p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- высокая степень активности и правильные устные ответы при опросе с мест </w:t>
            </w:r>
            <w:r>
              <w:rPr>
                <w:rFonts w:cs="Times New Roman"/>
                <w:noProof/>
                <w:szCs w:val="24"/>
              </w:rPr>
              <w:br/>
              <w:t>- зачет сдан самостоятельно, в отведенное время, результат выше пороговых значений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spacing w:line="0" w:lineRule="atLeas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</w:tr>
    </w:tbl>
    <w:p w:rsidR="00000000" w:rsidRDefault="00BC7F63">
      <w:pPr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 xml:space="preserve">1.3 </w:t>
      </w:r>
      <w:r>
        <w:rPr>
          <w:rFonts w:cs="Times New Roman"/>
          <w:b/>
          <w:noProof/>
          <w:sz w:val="28"/>
          <w:szCs w:val="28"/>
        </w:rPr>
        <w:t>Типовые контрольные задания или иные материалы, необходимые для оценки знаний, умений, навыков и (или) опыта деятельности.</w:t>
      </w:r>
    </w:p>
    <w:tbl>
      <w:tblPr>
        <w:tblStyle w:val="a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42"/>
        <w:gridCol w:w="7254"/>
      </w:tblGrid>
      <w:tr w:rsidR="00000000">
        <w:trPr>
          <w:cantSplit/>
          <w:tblHeader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000000" w:rsidRDefault="00BC7F63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Аббревиатура компетенций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7F63">
            <w:pPr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Оценочные средства</w:t>
            </w:r>
          </w:p>
        </w:tc>
      </w:tr>
      <w:tr w:rsidR="00000000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jc w:val="right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ПКС-9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7F63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Контрольная работа (Приложение 1)</w:t>
            </w:r>
            <w:r>
              <w:rPr>
                <w:rFonts w:cs="Times New Roman"/>
                <w:noProof/>
                <w:szCs w:val="24"/>
              </w:rPr>
              <w:br/>
            </w:r>
            <w:r>
              <w:rPr>
                <w:rFonts w:cs="Times New Roman"/>
                <w:noProof/>
                <w:szCs w:val="24"/>
              </w:rPr>
              <w:t>Опрос с места (Приложение 2)</w:t>
            </w:r>
            <w:r>
              <w:rPr>
                <w:rFonts w:cs="Times New Roman"/>
                <w:noProof/>
                <w:szCs w:val="24"/>
              </w:rPr>
              <w:br/>
              <w:t xml:space="preserve">Вопросы к зачету с оценкой(Приложение 3) </w:t>
            </w:r>
          </w:p>
        </w:tc>
      </w:tr>
    </w:tbl>
    <w:p w:rsidR="00000000" w:rsidRDefault="00BC7F63">
      <w:pPr>
        <w:ind w:firstLine="567"/>
        <w:jc w:val="both"/>
        <w:rPr>
          <w:rFonts w:cs="Times New Roman"/>
          <w:noProof/>
          <w:sz w:val="28"/>
          <w:szCs w:val="28"/>
        </w:rPr>
      </w:pPr>
    </w:p>
    <w:p w:rsidR="00000000" w:rsidRDefault="00BC7F63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1.4 Методические материалы, определяющие процедуры оценивания знаний, умений, навыков и (или) опыта деятельности.</w:t>
      </w:r>
    </w:p>
    <w:p w:rsidR="00000000" w:rsidRDefault="00BC7F63">
      <w:pPr>
        <w:ind w:firstLine="567"/>
        <w:rPr>
          <w:bCs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Оценивание </w:t>
      </w:r>
      <w:r>
        <w:rPr>
          <w:rFonts w:cs="Times New Roman"/>
          <w:noProof/>
          <w:sz w:val="28"/>
          <w:szCs w:val="28"/>
        </w:rPr>
        <w:t>знаний, умений и навыков по учебной дисциплине «Современные строительные материалы»</w:t>
      </w:r>
      <w:r>
        <w:rPr>
          <w:bCs/>
          <w:sz w:val="28"/>
          <w:szCs w:val="28"/>
        </w:rPr>
        <w:t xml:space="preserve"> осуществляется посредством использования следующих видов оценочных средств: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1. Проведение контрольной работы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2. Устный опрос по практическим занятиям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3. </w:t>
            </w:r>
            <w:r>
              <w:rPr>
                <w:rFonts w:cs="Times New Roman"/>
                <w:noProof/>
                <w:sz w:val="28"/>
                <w:szCs w:val="28"/>
              </w:rPr>
              <w:t>Проведение зачета с оценкой</w:t>
            </w:r>
          </w:p>
        </w:tc>
      </w:tr>
    </w:tbl>
    <w:p w:rsidR="00000000" w:rsidRDefault="00BC7F63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1.4.1. Проведение контрольной работы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Контрольная работа состоит из вопросов. Вопросы выдаются на бумажных носителях. Количество вопросов от 1 до 3. Преподаватель может на свое усмотрение задавать дополнительные вопросы. Студ</w:t>
            </w:r>
            <w:r>
              <w:rPr>
                <w:rFonts w:cs="Times New Roman"/>
                <w:noProof/>
                <w:sz w:val="28"/>
                <w:szCs w:val="28"/>
              </w:rPr>
              <w:t>ент может написать ответу в течение 10-15 мину. Ответ предоставляется в письменном виде. Преподаватель выставляет оценки от 0 до 5 с шагом 0.1. Студенты получившие за контрольную работу меньше «3» считаются не сдавшими контрольную работу.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 xml:space="preserve">1.4.2. </w:t>
            </w:r>
            <w:r>
              <w:rPr>
                <w:rFonts w:cs="Times New Roman"/>
                <w:b/>
                <w:noProof/>
                <w:sz w:val="28"/>
                <w:szCs w:val="28"/>
              </w:rPr>
              <w:t>Устный опрос по практическим занятиям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Разбор практических заданий производится в рамках практических занятий. Выполнение 80% заданий осуществляется в рамках аудиторных занятий. Оставшиеся 20% приходятся на самостоятельную работу студентов, которая должна б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ыть выполнена к следующему занятию. Устный опрос по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практическим занятиям производится по факту выполнения всех заданий в целом и является частью допуска к теоретическому экзамену. Устный опрос (защита) по практическим заданиям проходит в форме устных отве</w:t>
            </w:r>
            <w:r>
              <w:rPr>
                <w:rFonts w:cs="Times New Roman"/>
                <w:noProof/>
                <w:sz w:val="28"/>
                <w:szCs w:val="28"/>
              </w:rPr>
              <w:t>тов на контрольные вопросы (ответы на вопросы для закрепления пройденной темы занятия)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1.4.3. Проведение зачета с оценкой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зачет проводится в конце 2 семестра.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На последней лекции преподаватель выдает студентам перечень вопросов к экзамену и теоретически</w:t>
            </w:r>
            <w:r>
              <w:rPr>
                <w:rFonts w:cs="Times New Roman"/>
                <w:noProof/>
                <w:sz w:val="28"/>
                <w:szCs w:val="28"/>
              </w:rPr>
              <w:t>е источники для подготовки.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Каждый студент получает свой вариант, который содержит 2 теоретических вопроса. На зачете пользоваться конспектами лекций и учебниками не разрешается.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При ответе на вопросы преподаватель может задать уточняющие и наводящие вопро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сы, а также 1-2 дополнительных вопроса для уточнения уровня сформированности компетенций.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Результат объявляется каждому студенту, заносится в ведомость и зачетную книжку сразу же по окончании экзамена. </w:t>
            </w:r>
          </w:p>
        </w:tc>
      </w:tr>
    </w:tbl>
    <w:p w:rsidR="00000000" w:rsidRDefault="00BC7F63">
      <w:pPr>
        <w:ind w:firstLine="567"/>
        <w:rPr>
          <w:rFonts w:cs="Times New Roman"/>
          <w:noProof/>
          <w:sz w:val="28"/>
          <w:szCs w:val="28"/>
        </w:rPr>
      </w:pPr>
    </w:p>
    <w:p w:rsidR="00000000" w:rsidRDefault="00BC7F63">
      <w:pPr>
        <w:keepNext/>
        <w:ind w:firstLine="567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1.5 Шкалы оценивания результатов обучения.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1.5.1. Оценивание результатов устных и письменных опросов на зачете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Уровень знаний определяется оценками «отлично», «хорошо», «удовлетворительно», «неудовлетворительно».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«отлично» - студент показывает полные и глубокие знания материала, логично и ар</w:t>
            </w:r>
            <w:r>
              <w:rPr>
                <w:rFonts w:cs="Times New Roman"/>
                <w:noProof/>
                <w:sz w:val="28"/>
                <w:szCs w:val="28"/>
              </w:rPr>
              <w:t>гументировано отвечает на поставленный вопрос, а также дополнительные вопросы, показывает высокий уровень теоретических знаний.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«хорошо» - студент показывает глубокие знания материала, грамотно его излагает, достаточно полно отвечает на поставленный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 вопрос и дополнительные вопросы, умело формулирует выводы. В тоже время при ответе допускает несущественные погрешности.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«удовлетворительно» - студент показывает достаточные, но не глубокие знания материала; при ответе не допускает грубых ошибок ил</w:t>
            </w:r>
            <w:r>
              <w:rPr>
                <w:rFonts w:cs="Times New Roman"/>
                <w:noProof/>
                <w:sz w:val="28"/>
                <w:szCs w:val="28"/>
              </w:rPr>
              <w:t>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«неудовлетворительно» - студент показывает недостаточные знания материа</w:t>
            </w:r>
            <w:r>
              <w:rPr>
                <w:rFonts w:cs="Times New Roman"/>
                <w:noProof/>
                <w:sz w:val="28"/>
                <w:szCs w:val="28"/>
              </w:rPr>
              <w:t>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 Оценивается ответ на каждый вопрос. За каждый правильный ответ присваивается 1 балл</w:t>
            </w:r>
            <w:r>
              <w:rPr>
                <w:rFonts w:cs="Times New Roman"/>
                <w:noProof/>
                <w:sz w:val="28"/>
                <w:szCs w:val="28"/>
              </w:rPr>
              <w:t>; за ответ с ошибкой присваивается 0,5 балла; 0 - полностью неправильный ответ или отсутствие ответа. Набранные баллы суммируются, возможные варианты оценок - 2,0; 1,5; 1,0; 0,5; 0.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1.5.2. Оценивание результатов устного опроса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Практическое занятие счит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ается зачтенной если ответы правильные и конкретные, без грубых ошибок ответы на основные вопросы. Наличие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отдельных неточностей в ответах. В целом правильные ответы с небольшими неточностями на дополнительные вопросы. Некоторое использование в ответах на </w:t>
            </w:r>
            <w:r>
              <w:rPr>
                <w:rFonts w:cs="Times New Roman"/>
                <w:noProof/>
                <w:sz w:val="28"/>
                <w:szCs w:val="28"/>
              </w:rPr>
              <w:t>вопросы материалов рекомендованной литературы.</w:t>
            </w:r>
          </w:p>
        </w:tc>
      </w:tr>
      <w:tr w:rsidR="00000000">
        <w:trPr>
          <w:jc w:val="center"/>
        </w:trPr>
        <w:tc>
          <w:tcPr>
            <w:tcW w:w="5000" w:type="pct"/>
            <w:hideMark/>
          </w:tcPr>
          <w:p w:rsidR="00000000" w:rsidRDefault="00BC7F63">
            <w:pPr>
              <w:ind w:firstLine="567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1.5.3. Оценивание результатов контрольной работе для текущего контроля знаний</w:t>
            </w:r>
          </w:p>
          <w:p w:rsidR="00000000" w:rsidRDefault="00BC7F63">
            <w:pPr>
              <w:ind w:firstLine="567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Уровень знаний определяется оценками «отлично», «хорошо», «удовлетворительно», «неудовлетворительно».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r>
              <w:rPr>
                <w:rFonts w:cs="Times New Roman"/>
                <w:noProof/>
                <w:sz w:val="28"/>
                <w:szCs w:val="28"/>
              </w:rPr>
              <w:t>Оценка 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«хорошо» - студент пок</w:t>
            </w:r>
            <w:r>
              <w:rPr>
                <w:rFonts w:cs="Times New Roman"/>
                <w:noProof/>
                <w:sz w:val="28"/>
                <w:szCs w:val="28"/>
              </w:rPr>
              <w:t>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«удовлетворител</w:t>
            </w:r>
            <w:r>
              <w:rPr>
                <w:rFonts w:cs="Times New Roman"/>
                <w:noProof/>
                <w:sz w:val="28"/>
                <w:szCs w:val="28"/>
              </w:rPr>
              <w:t>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</w:t>
            </w:r>
            <w:r>
              <w:rPr>
                <w:rFonts w:cs="Times New Roman"/>
                <w:noProof/>
                <w:sz w:val="28"/>
                <w:szCs w:val="28"/>
              </w:rPr>
              <w:t>авильного ответа требуется уточняющие вопросы.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</w:t>
            </w:r>
            <w:r>
              <w:rPr>
                <w:rFonts w:cs="Times New Roman"/>
                <w:noProof/>
                <w:sz w:val="28"/>
                <w:szCs w:val="28"/>
              </w:rPr>
              <w:t xml:space="preserve">ает на поставленный вопрос или затрудняется с ответом. </w:t>
            </w:r>
          </w:p>
        </w:tc>
      </w:tr>
    </w:tbl>
    <w:p w:rsidR="00BC7F63" w:rsidRDefault="00BC7F63">
      <w:pPr>
        <w:rPr>
          <w:rFonts w:cs="Times New Roman"/>
          <w:szCs w:val="24"/>
          <w:lang w:eastAsia="ru-RU"/>
        </w:rPr>
      </w:pPr>
    </w:p>
    <w:sectPr w:rsidR="00BC7F63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13"/>
    <w:rsid w:val="00540013"/>
    <w:rsid w:val="00B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Джагарян Игорь Григорьевич</cp:lastModifiedBy>
  <cp:revision>2</cp:revision>
  <dcterms:created xsi:type="dcterms:W3CDTF">2022-01-18T13:29:00Z</dcterms:created>
  <dcterms:modified xsi:type="dcterms:W3CDTF">2022-01-18T13:29:00Z</dcterms:modified>
</cp:coreProperties>
</file>