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2FB20" w14:textId="77777777" w:rsidR="00BF0248" w:rsidRPr="008F1B5A" w:rsidRDefault="00BF0248" w:rsidP="00BF0248">
      <w:pPr>
        <w:spacing w:line="276" w:lineRule="auto"/>
        <w:ind w:firstLine="0"/>
        <w:contextualSpacing/>
        <w:rPr>
          <w:b/>
          <w:szCs w:val="28"/>
        </w:rPr>
      </w:pPr>
      <w:r>
        <w:rPr>
          <w:b/>
          <w:szCs w:val="28"/>
        </w:rPr>
        <w:t>Примерные о</w:t>
      </w:r>
      <w:r w:rsidRPr="008F1B5A">
        <w:rPr>
          <w:b/>
          <w:szCs w:val="28"/>
        </w:rPr>
        <w:t>ценочные материалы, применяемые при проведении</w:t>
      </w:r>
    </w:p>
    <w:p w14:paraId="1588D67D" w14:textId="77777777" w:rsidR="00BF0248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8F1B5A">
        <w:rPr>
          <w:b/>
          <w:szCs w:val="28"/>
        </w:rPr>
        <w:t xml:space="preserve">промежуточной аттестации по дисциплине (модулю) </w:t>
      </w:r>
    </w:p>
    <w:p w14:paraId="3D994769" w14:textId="056BE1EC" w:rsidR="00BF0248" w:rsidRPr="0005390B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05390B">
        <w:rPr>
          <w:b/>
          <w:szCs w:val="28"/>
        </w:rPr>
        <w:br/>
        <w:t>«</w:t>
      </w:r>
      <w:bookmarkStart w:id="0" w:name="_GoBack"/>
      <w:r w:rsidR="002A6772" w:rsidRPr="002A6772">
        <w:rPr>
          <w:b/>
          <w:szCs w:val="28"/>
        </w:rPr>
        <w:t>Теоретические аспекты мотивации и стимулирования персонала</w:t>
      </w:r>
      <w:bookmarkEnd w:id="0"/>
      <w:r w:rsidR="002A6772" w:rsidRPr="002A6772">
        <w:rPr>
          <w:b/>
          <w:szCs w:val="28"/>
        </w:rPr>
        <w:t>»</w:t>
      </w:r>
    </w:p>
    <w:p w14:paraId="3C55645B" w14:textId="77777777" w:rsidR="00BF0248" w:rsidRPr="0005390B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14:paraId="32F7CF66" w14:textId="4D6C69AD" w:rsidR="00BF0248" w:rsidRDefault="008B3E7F" w:rsidP="00BF0248">
      <w:pPr>
        <w:spacing w:line="276" w:lineRule="auto"/>
        <w:ind w:left="360" w:firstLine="0"/>
        <w:contextualSpacing/>
        <w:jc w:val="both"/>
        <w:rPr>
          <w:szCs w:val="28"/>
        </w:rPr>
      </w:pPr>
      <w:r w:rsidRPr="008B3E7F">
        <w:rPr>
          <w:szCs w:val="28"/>
        </w:rPr>
        <w:t xml:space="preserve">При проведении промежуточной аттестации в форме зачёта обучающемуся предлагается дать ответ на 2 вопроса,  из нижеприведенного списка </w:t>
      </w:r>
    </w:p>
    <w:p w14:paraId="67DC5BD0" w14:textId="77777777" w:rsidR="00BF0248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14:paraId="0BBB19A6" w14:textId="77777777" w:rsidR="00BF0248" w:rsidRPr="00F905D1" w:rsidRDefault="00BF0248" w:rsidP="00BF0248">
      <w:pPr>
        <w:spacing w:line="276" w:lineRule="auto"/>
        <w:ind w:firstLine="709"/>
        <w:contextualSpacing/>
        <w:jc w:val="center"/>
        <w:rPr>
          <w:b/>
          <w:bCs/>
          <w:szCs w:val="28"/>
        </w:rPr>
      </w:pPr>
      <w:r w:rsidRPr="00F905D1">
        <w:rPr>
          <w:b/>
          <w:bCs/>
          <w:szCs w:val="28"/>
        </w:rPr>
        <w:t xml:space="preserve">Примерный перечень вопросов </w:t>
      </w:r>
    </w:p>
    <w:p w14:paraId="23D3BC0A" w14:textId="77777777" w:rsidR="00650D65" w:rsidRDefault="00650D65">
      <w:pPr>
        <w:spacing w:after="21" w:line="259" w:lineRule="auto"/>
        <w:ind w:left="0" w:firstLine="0"/>
      </w:pPr>
    </w:p>
    <w:p w14:paraId="7EC17771" w14:textId="77777777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1</w:t>
      </w:r>
      <w:r w:rsidRPr="0013791D">
        <w:rPr>
          <w:snapToGrid w:val="0"/>
          <w:color w:val="auto"/>
          <w:szCs w:val="28"/>
        </w:rPr>
        <w:tab/>
        <w:t>Необходимость процесса мотивации в руководстве современным предприятием</w:t>
      </w:r>
    </w:p>
    <w:p w14:paraId="5F102EE6" w14:textId="77777777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2</w:t>
      </w:r>
      <w:r w:rsidRPr="0013791D">
        <w:rPr>
          <w:snapToGrid w:val="0"/>
          <w:color w:val="auto"/>
          <w:szCs w:val="28"/>
        </w:rPr>
        <w:tab/>
        <w:t>Общая характеристика мотивации. Основные понятия и определения.</w:t>
      </w:r>
    </w:p>
    <w:p w14:paraId="0AE40958" w14:textId="77777777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3</w:t>
      </w:r>
      <w:r w:rsidRPr="0013791D">
        <w:rPr>
          <w:snapToGrid w:val="0"/>
          <w:color w:val="auto"/>
          <w:szCs w:val="28"/>
        </w:rPr>
        <w:tab/>
        <w:t>Структура, функции, механизм мотивации труда.</w:t>
      </w:r>
    </w:p>
    <w:p w14:paraId="69473C00" w14:textId="77777777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4</w:t>
      </w:r>
      <w:r w:rsidRPr="0013791D">
        <w:rPr>
          <w:snapToGrid w:val="0"/>
          <w:color w:val="auto"/>
          <w:szCs w:val="28"/>
        </w:rPr>
        <w:tab/>
        <w:t>Общая характеристика существующих теорий мотивации.</w:t>
      </w:r>
    </w:p>
    <w:p w14:paraId="6CD5AD54" w14:textId="77777777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5</w:t>
      </w:r>
      <w:r w:rsidRPr="0013791D">
        <w:rPr>
          <w:snapToGrid w:val="0"/>
          <w:color w:val="auto"/>
          <w:szCs w:val="28"/>
        </w:rPr>
        <w:tab/>
        <w:t xml:space="preserve">Иерархия потребностей </w:t>
      </w:r>
      <w:proofErr w:type="spellStart"/>
      <w:r w:rsidRPr="0013791D">
        <w:rPr>
          <w:snapToGrid w:val="0"/>
          <w:color w:val="auto"/>
          <w:szCs w:val="28"/>
        </w:rPr>
        <w:t>А.Маслоу</w:t>
      </w:r>
      <w:proofErr w:type="spellEnd"/>
      <w:r w:rsidRPr="0013791D">
        <w:rPr>
          <w:snapToGrid w:val="0"/>
          <w:color w:val="auto"/>
          <w:szCs w:val="28"/>
        </w:rPr>
        <w:t>.</w:t>
      </w:r>
    </w:p>
    <w:p w14:paraId="5C676DD8" w14:textId="77777777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6</w:t>
      </w:r>
      <w:r w:rsidRPr="0013791D">
        <w:rPr>
          <w:snapToGrid w:val="0"/>
          <w:color w:val="auto"/>
          <w:szCs w:val="28"/>
        </w:rPr>
        <w:tab/>
        <w:t xml:space="preserve">Двухфакторная теория </w:t>
      </w:r>
      <w:proofErr w:type="spellStart"/>
      <w:r w:rsidRPr="0013791D">
        <w:rPr>
          <w:snapToGrid w:val="0"/>
          <w:color w:val="auto"/>
          <w:szCs w:val="28"/>
        </w:rPr>
        <w:t>Ф.Герцберга</w:t>
      </w:r>
      <w:proofErr w:type="spellEnd"/>
      <w:r w:rsidRPr="0013791D">
        <w:rPr>
          <w:snapToGrid w:val="0"/>
          <w:color w:val="auto"/>
          <w:szCs w:val="28"/>
        </w:rPr>
        <w:t>.</w:t>
      </w:r>
    </w:p>
    <w:p w14:paraId="06EDDAE7" w14:textId="77777777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7</w:t>
      </w:r>
      <w:r w:rsidRPr="0013791D">
        <w:rPr>
          <w:snapToGrid w:val="0"/>
          <w:color w:val="auto"/>
          <w:szCs w:val="28"/>
        </w:rPr>
        <w:tab/>
        <w:t xml:space="preserve">Теория приобретенных потребностей </w:t>
      </w:r>
      <w:proofErr w:type="spellStart"/>
      <w:r w:rsidRPr="0013791D">
        <w:rPr>
          <w:snapToGrid w:val="0"/>
          <w:color w:val="auto"/>
          <w:szCs w:val="28"/>
        </w:rPr>
        <w:t>Д.МакКлелланда</w:t>
      </w:r>
      <w:proofErr w:type="spellEnd"/>
      <w:r w:rsidRPr="0013791D">
        <w:rPr>
          <w:snapToGrid w:val="0"/>
          <w:color w:val="auto"/>
          <w:szCs w:val="28"/>
        </w:rPr>
        <w:t>.</w:t>
      </w:r>
    </w:p>
    <w:p w14:paraId="323B28E8" w14:textId="2EA41BF2" w:rsidR="0013791D" w:rsidRDefault="003B7D87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8</w:t>
      </w:r>
      <w:r w:rsidR="0013791D" w:rsidRPr="0013791D">
        <w:rPr>
          <w:snapToGrid w:val="0"/>
          <w:color w:val="auto"/>
          <w:szCs w:val="28"/>
        </w:rPr>
        <w:tab/>
        <w:t xml:space="preserve">Теория СВР </w:t>
      </w:r>
      <w:proofErr w:type="spellStart"/>
      <w:r w:rsidR="0013791D" w:rsidRPr="0013791D">
        <w:rPr>
          <w:snapToGrid w:val="0"/>
          <w:color w:val="auto"/>
          <w:szCs w:val="28"/>
        </w:rPr>
        <w:t>К.Алдерфера</w:t>
      </w:r>
      <w:proofErr w:type="spellEnd"/>
      <w:r w:rsidR="0013791D" w:rsidRPr="0013791D">
        <w:rPr>
          <w:snapToGrid w:val="0"/>
          <w:color w:val="auto"/>
          <w:szCs w:val="28"/>
        </w:rPr>
        <w:t>.</w:t>
      </w:r>
    </w:p>
    <w:p w14:paraId="0E49D813" w14:textId="19D48772" w:rsidR="0013791D" w:rsidRPr="0013791D" w:rsidRDefault="003B7D87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9</w:t>
      </w:r>
      <w:r w:rsidR="0013791D">
        <w:rPr>
          <w:snapToGrid w:val="0"/>
          <w:color w:val="auto"/>
          <w:szCs w:val="28"/>
        </w:rPr>
        <w:t xml:space="preserve">. Циклическая мотивационная концепция </w:t>
      </w:r>
      <w:proofErr w:type="spellStart"/>
      <w:r w:rsidR="0013791D">
        <w:rPr>
          <w:snapToGrid w:val="0"/>
          <w:color w:val="auto"/>
          <w:szCs w:val="28"/>
        </w:rPr>
        <w:t>С.Шапиро</w:t>
      </w:r>
      <w:proofErr w:type="spellEnd"/>
    </w:p>
    <w:p w14:paraId="229D242D" w14:textId="3B495750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1</w:t>
      </w:r>
      <w:r w:rsidR="003B7D87">
        <w:rPr>
          <w:snapToGrid w:val="0"/>
          <w:color w:val="auto"/>
          <w:szCs w:val="28"/>
        </w:rPr>
        <w:t>0.</w:t>
      </w:r>
      <w:r w:rsidRPr="0013791D">
        <w:rPr>
          <w:snapToGrid w:val="0"/>
          <w:color w:val="auto"/>
          <w:szCs w:val="28"/>
        </w:rPr>
        <w:tab/>
        <w:t>Мотивационные состояния и социализация личности.</w:t>
      </w:r>
    </w:p>
    <w:p w14:paraId="0181884D" w14:textId="4CA34163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1</w:t>
      </w:r>
      <w:r w:rsidR="003B7D87">
        <w:rPr>
          <w:snapToGrid w:val="0"/>
          <w:color w:val="auto"/>
          <w:szCs w:val="28"/>
        </w:rPr>
        <w:t>1.</w:t>
      </w:r>
      <w:r w:rsidRPr="0013791D">
        <w:rPr>
          <w:snapToGrid w:val="0"/>
          <w:color w:val="auto"/>
          <w:szCs w:val="28"/>
        </w:rPr>
        <w:t xml:space="preserve"> Психологические особенности темперамента и характера личности.</w:t>
      </w:r>
    </w:p>
    <w:p w14:paraId="61569D0E" w14:textId="4CD6E740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1</w:t>
      </w:r>
      <w:r w:rsidR="003B7D87">
        <w:rPr>
          <w:snapToGrid w:val="0"/>
          <w:color w:val="auto"/>
          <w:szCs w:val="28"/>
        </w:rPr>
        <w:t>2.</w:t>
      </w:r>
      <w:r w:rsidRPr="0013791D">
        <w:rPr>
          <w:snapToGrid w:val="0"/>
          <w:color w:val="auto"/>
          <w:szCs w:val="28"/>
        </w:rPr>
        <w:tab/>
        <w:t>Психологические типы личности с точки зрения трудовой деятельности.</w:t>
      </w:r>
    </w:p>
    <w:p w14:paraId="52D40CEF" w14:textId="198AFA16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1</w:t>
      </w:r>
      <w:r w:rsidR="003B7D87">
        <w:rPr>
          <w:snapToGrid w:val="0"/>
          <w:color w:val="auto"/>
          <w:szCs w:val="28"/>
        </w:rPr>
        <w:t>3.</w:t>
      </w:r>
      <w:r w:rsidRPr="0013791D">
        <w:rPr>
          <w:snapToGrid w:val="0"/>
          <w:color w:val="auto"/>
          <w:szCs w:val="28"/>
        </w:rPr>
        <w:tab/>
        <w:t xml:space="preserve">Теория ожиданий </w:t>
      </w:r>
      <w:proofErr w:type="spellStart"/>
      <w:r w:rsidRPr="0013791D">
        <w:rPr>
          <w:snapToGrid w:val="0"/>
          <w:color w:val="auto"/>
          <w:szCs w:val="28"/>
        </w:rPr>
        <w:t>В.Врума</w:t>
      </w:r>
      <w:proofErr w:type="spellEnd"/>
      <w:r w:rsidRPr="0013791D">
        <w:rPr>
          <w:snapToGrid w:val="0"/>
          <w:color w:val="auto"/>
          <w:szCs w:val="28"/>
        </w:rPr>
        <w:t>.</w:t>
      </w:r>
    </w:p>
    <w:p w14:paraId="2C0112E1" w14:textId="64337347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1</w:t>
      </w:r>
      <w:r w:rsidR="003B7D87">
        <w:rPr>
          <w:snapToGrid w:val="0"/>
          <w:color w:val="auto"/>
          <w:szCs w:val="28"/>
        </w:rPr>
        <w:t>4.</w:t>
      </w:r>
      <w:r w:rsidRPr="0013791D">
        <w:rPr>
          <w:snapToGrid w:val="0"/>
          <w:color w:val="auto"/>
          <w:szCs w:val="28"/>
        </w:rPr>
        <w:tab/>
        <w:t xml:space="preserve">Теория справедливости </w:t>
      </w:r>
      <w:proofErr w:type="spellStart"/>
      <w:r w:rsidRPr="0013791D">
        <w:rPr>
          <w:snapToGrid w:val="0"/>
          <w:color w:val="auto"/>
          <w:szCs w:val="28"/>
        </w:rPr>
        <w:t>С.Адамса</w:t>
      </w:r>
      <w:proofErr w:type="spellEnd"/>
      <w:r w:rsidRPr="0013791D">
        <w:rPr>
          <w:snapToGrid w:val="0"/>
          <w:color w:val="auto"/>
          <w:szCs w:val="28"/>
        </w:rPr>
        <w:t>.</w:t>
      </w:r>
    </w:p>
    <w:p w14:paraId="403E045A" w14:textId="07D50205" w:rsid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1</w:t>
      </w:r>
      <w:r w:rsidR="003B7D87">
        <w:rPr>
          <w:snapToGrid w:val="0"/>
          <w:color w:val="auto"/>
          <w:szCs w:val="28"/>
        </w:rPr>
        <w:t xml:space="preserve">5. </w:t>
      </w:r>
      <w:r w:rsidRPr="0013791D">
        <w:rPr>
          <w:snapToGrid w:val="0"/>
          <w:color w:val="auto"/>
          <w:szCs w:val="28"/>
        </w:rPr>
        <w:t>Модель мотивации Портера-</w:t>
      </w:r>
      <w:proofErr w:type="spellStart"/>
      <w:r w:rsidRPr="0013791D">
        <w:rPr>
          <w:snapToGrid w:val="0"/>
          <w:color w:val="auto"/>
          <w:szCs w:val="28"/>
        </w:rPr>
        <w:t>Лоулера</w:t>
      </w:r>
      <w:proofErr w:type="spellEnd"/>
      <w:r w:rsidRPr="0013791D">
        <w:rPr>
          <w:snapToGrid w:val="0"/>
          <w:color w:val="auto"/>
          <w:szCs w:val="28"/>
        </w:rPr>
        <w:t>.</w:t>
      </w:r>
    </w:p>
    <w:p w14:paraId="6750284B" w14:textId="76BDC7E9" w:rsidR="003B7D87" w:rsidRPr="0013791D" w:rsidRDefault="003B7D87" w:rsidP="003B7D87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 xml:space="preserve">16. </w:t>
      </w:r>
      <w:r w:rsidRPr="0013791D">
        <w:rPr>
          <w:snapToGrid w:val="0"/>
          <w:color w:val="auto"/>
          <w:szCs w:val="28"/>
        </w:rPr>
        <w:t xml:space="preserve">Теория "Х" и "У" </w:t>
      </w:r>
      <w:proofErr w:type="spellStart"/>
      <w:r w:rsidRPr="0013791D">
        <w:rPr>
          <w:snapToGrid w:val="0"/>
          <w:color w:val="auto"/>
          <w:szCs w:val="28"/>
        </w:rPr>
        <w:t>Д.МакГрегора</w:t>
      </w:r>
      <w:proofErr w:type="spellEnd"/>
      <w:r w:rsidRPr="0013791D">
        <w:rPr>
          <w:snapToGrid w:val="0"/>
          <w:color w:val="auto"/>
          <w:szCs w:val="28"/>
        </w:rPr>
        <w:t>.</w:t>
      </w:r>
    </w:p>
    <w:p w14:paraId="24A8B69E" w14:textId="69B91424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1</w:t>
      </w:r>
      <w:r w:rsidR="003B7D87">
        <w:rPr>
          <w:snapToGrid w:val="0"/>
          <w:color w:val="auto"/>
          <w:szCs w:val="28"/>
        </w:rPr>
        <w:t>7.</w:t>
      </w:r>
      <w:r>
        <w:rPr>
          <w:snapToGrid w:val="0"/>
          <w:color w:val="auto"/>
          <w:szCs w:val="28"/>
        </w:rPr>
        <w:t>Типологическая концепция трудовой мотивации В. Герчикова</w:t>
      </w:r>
      <w:r w:rsidR="003B7D87">
        <w:rPr>
          <w:snapToGrid w:val="0"/>
          <w:color w:val="auto"/>
          <w:szCs w:val="28"/>
        </w:rPr>
        <w:t>.</w:t>
      </w:r>
    </w:p>
    <w:p w14:paraId="2639B688" w14:textId="3E20DD98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1</w:t>
      </w:r>
      <w:r w:rsidR="003B7D87">
        <w:rPr>
          <w:snapToGrid w:val="0"/>
          <w:color w:val="auto"/>
          <w:szCs w:val="28"/>
        </w:rPr>
        <w:t>8</w:t>
      </w:r>
      <w:r w:rsidRPr="0013791D">
        <w:rPr>
          <w:snapToGrid w:val="0"/>
          <w:color w:val="auto"/>
          <w:szCs w:val="28"/>
        </w:rPr>
        <w:tab/>
        <w:t>Сущность и виды стимулирования.</w:t>
      </w:r>
    </w:p>
    <w:p w14:paraId="0F1C3DFA" w14:textId="309D7EF3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1</w:t>
      </w:r>
      <w:r w:rsidR="003B7D87">
        <w:rPr>
          <w:snapToGrid w:val="0"/>
          <w:color w:val="auto"/>
          <w:szCs w:val="28"/>
        </w:rPr>
        <w:t>9</w:t>
      </w:r>
      <w:r w:rsidRPr="0013791D">
        <w:rPr>
          <w:snapToGrid w:val="0"/>
          <w:color w:val="auto"/>
          <w:szCs w:val="28"/>
        </w:rPr>
        <w:tab/>
        <w:t>Формы и методы стимулирования.</w:t>
      </w:r>
    </w:p>
    <w:p w14:paraId="498246A2" w14:textId="22E76E4C" w:rsidR="0013791D" w:rsidRPr="0013791D" w:rsidRDefault="003B7D87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20</w:t>
      </w:r>
      <w:r w:rsidR="0013791D" w:rsidRPr="0013791D">
        <w:rPr>
          <w:snapToGrid w:val="0"/>
          <w:color w:val="auto"/>
          <w:szCs w:val="28"/>
        </w:rPr>
        <w:tab/>
        <w:t>Анализ компонентов материального вознаграждения.</w:t>
      </w:r>
    </w:p>
    <w:p w14:paraId="25DC9224" w14:textId="60C061A4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2</w:t>
      </w:r>
      <w:r w:rsidR="003B7D87">
        <w:rPr>
          <w:snapToGrid w:val="0"/>
          <w:color w:val="auto"/>
          <w:szCs w:val="28"/>
        </w:rPr>
        <w:t>1</w:t>
      </w:r>
      <w:r w:rsidRPr="0013791D">
        <w:rPr>
          <w:snapToGrid w:val="0"/>
          <w:color w:val="auto"/>
          <w:szCs w:val="28"/>
        </w:rPr>
        <w:tab/>
        <w:t>Состав и краткая характеристика дополнительных стимулов.</w:t>
      </w:r>
    </w:p>
    <w:p w14:paraId="19DF2807" w14:textId="633C202A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2</w:t>
      </w:r>
      <w:r w:rsidR="003B7D87">
        <w:rPr>
          <w:snapToGrid w:val="0"/>
          <w:color w:val="auto"/>
          <w:szCs w:val="28"/>
        </w:rPr>
        <w:t>2</w:t>
      </w:r>
      <w:r w:rsidRPr="0013791D">
        <w:rPr>
          <w:snapToGrid w:val="0"/>
          <w:color w:val="auto"/>
          <w:szCs w:val="28"/>
        </w:rPr>
        <w:tab/>
        <w:t>Оплата труда, сущность и определяющая роль в системе материального стимулирования.</w:t>
      </w:r>
    </w:p>
    <w:p w14:paraId="210F49D2" w14:textId="76526202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2</w:t>
      </w:r>
      <w:r w:rsidR="003B7D87">
        <w:rPr>
          <w:snapToGrid w:val="0"/>
          <w:color w:val="auto"/>
          <w:szCs w:val="28"/>
        </w:rPr>
        <w:t>3</w:t>
      </w:r>
      <w:r w:rsidRPr="0013791D">
        <w:rPr>
          <w:snapToGrid w:val="0"/>
          <w:color w:val="auto"/>
          <w:szCs w:val="28"/>
        </w:rPr>
        <w:tab/>
        <w:t>Формы и методы оплаты труда.</w:t>
      </w:r>
    </w:p>
    <w:p w14:paraId="628FB662" w14:textId="4080FCC2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2</w:t>
      </w:r>
      <w:r w:rsidR="003B7D87">
        <w:rPr>
          <w:snapToGrid w:val="0"/>
          <w:color w:val="auto"/>
          <w:szCs w:val="28"/>
        </w:rPr>
        <w:t>4</w:t>
      </w:r>
      <w:r w:rsidRPr="0013791D">
        <w:rPr>
          <w:snapToGrid w:val="0"/>
          <w:color w:val="auto"/>
          <w:szCs w:val="28"/>
        </w:rPr>
        <w:tab/>
        <w:t>Системы оплаты труда: условия, преимущества и недостатки.</w:t>
      </w:r>
    </w:p>
    <w:p w14:paraId="3E54B72D" w14:textId="15AAAD3B" w:rsidR="0013791D" w:rsidRPr="0013791D" w:rsidRDefault="0013791D" w:rsidP="0013791D">
      <w:pPr>
        <w:spacing w:after="0" w:line="240" w:lineRule="auto"/>
        <w:ind w:left="0" w:firstLine="0"/>
        <w:jc w:val="both"/>
        <w:rPr>
          <w:color w:val="auto"/>
          <w:szCs w:val="28"/>
          <w:lang w:val="x-none" w:eastAsia="x-none"/>
        </w:rPr>
      </w:pPr>
      <w:r w:rsidRPr="0013791D">
        <w:rPr>
          <w:color w:val="auto"/>
          <w:szCs w:val="28"/>
          <w:lang w:val="x-none" w:eastAsia="x-none"/>
        </w:rPr>
        <w:t>2</w:t>
      </w:r>
      <w:r w:rsidR="003B7D87">
        <w:rPr>
          <w:color w:val="auto"/>
          <w:szCs w:val="28"/>
          <w:lang w:eastAsia="x-none"/>
        </w:rPr>
        <w:t>5</w:t>
      </w:r>
      <w:r w:rsidRPr="0013791D">
        <w:rPr>
          <w:color w:val="auto"/>
          <w:szCs w:val="28"/>
          <w:lang w:val="x-none" w:eastAsia="x-none"/>
        </w:rPr>
        <w:t xml:space="preserve">  Основы регулирования оплаты труда в бюджетной и коммерческой сфере.</w:t>
      </w:r>
    </w:p>
    <w:p w14:paraId="53041090" w14:textId="3CC68CFB" w:rsidR="0013791D" w:rsidRPr="0013791D" w:rsidRDefault="0013791D" w:rsidP="0013791D">
      <w:pPr>
        <w:tabs>
          <w:tab w:val="left" w:pos="360"/>
        </w:tabs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2</w:t>
      </w:r>
      <w:r w:rsidR="003B7D87">
        <w:rPr>
          <w:snapToGrid w:val="0"/>
          <w:color w:val="auto"/>
          <w:szCs w:val="28"/>
        </w:rPr>
        <w:t>6</w:t>
      </w:r>
      <w:r w:rsidRPr="0013791D">
        <w:rPr>
          <w:snapToGrid w:val="0"/>
          <w:color w:val="auto"/>
          <w:szCs w:val="28"/>
        </w:rPr>
        <w:tab/>
        <w:t>Оплата труда в России и за рубежом (сравнительный анализ).</w:t>
      </w:r>
    </w:p>
    <w:p w14:paraId="5DFC4EA2" w14:textId="6256F1F0" w:rsidR="0013791D" w:rsidRDefault="0013791D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2</w:t>
      </w:r>
      <w:r w:rsidR="003B7D87">
        <w:rPr>
          <w:snapToGrid w:val="0"/>
          <w:color w:val="auto"/>
          <w:szCs w:val="28"/>
        </w:rPr>
        <w:t>7</w:t>
      </w:r>
      <w:r w:rsidRPr="0013791D">
        <w:rPr>
          <w:snapToGrid w:val="0"/>
          <w:color w:val="auto"/>
          <w:szCs w:val="28"/>
        </w:rPr>
        <w:t xml:space="preserve"> </w:t>
      </w:r>
      <w:proofErr w:type="spellStart"/>
      <w:r w:rsidRPr="0013791D">
        <w:rPr>
          <w:snapToGrid w:val="0"/>
          <w:color w:val="auto"/>
          <w:szCs w:val="28"/>
        </w:rPr>
        <w:t>Партисипативное</w:t>
      </w:r>
      <w:proofErr w:type="spellEnd"/>
      <w:r w:rsidRPr="0013791D">
        <w:rPr>
          <w:snapToGrid w:val="0"/>
          <w:color w:val="auto"/>
          <w:szCs w:val="28"/>
        </w:rPr>
        <w:t xml:space="preserve"> управление: сущность и основные формы.</w:t>
      </w:r>
    </w:p>
    <w:p w14:paraId="3C8C75DB" w14:textId="6AC40A91" w:rsidR="003B7D87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28. Роль механизма грейдирования в организации оплаты труда работников.</w:t>
      </w:r>
    </w:p>
    <w:p w14:paraId="7DD64C17" w14:textId="05A04FF3" w:rsidR="003B7D87" w:rsidRPr="0013791D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29. Социальная политика организации и социальный пакет работника.</w:t>
      </w:r>
    </w:p>
    <w:p w14:paraId="5C7C5E20" w14:textId="362B8730" w:rsidR="003B7D87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30. Сущность и виды трудовой карьеры работников.</w:t>
      </w:r>
    </w:p>
    <w:p w14:paraId="0224E538" w14:textId="082DEFE9" w:rsidR="003B7D87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lastRenderedPageBreak/>
        <w:t>31. Модели трудовой карьеры.</w:t>
      </w:r>
    </w:p>
    <w:p w14:paraId="360A0C1A" w14:textId="36498D6C" w:rsidR="003B7D87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32. Типы профессиональных предпочтений работников и методы их диагностирования.</w:t>
      </w:r>
    </w:p>
    <w:p w14:paraId="31D55251" w14:textId="6479FCAF" w:rsidR="003B7D87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 xml:space="preserve">33. Методы диагностики по определению мотивационной направленности в трудовой карьере работников. </w:t>
      </w:r>
    </w:p>
    <w:p w14:paraId="23615FC1" w14:textId="3E747A57" w:rsidR="003B7D87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34. Методы управления трудовой карьерой работников.</w:t>
      </w:r>
    </w:p>
    <w:p w14:paraId="33619364" w14:textId="58EE05E3" w:rsidR="0013791D" w:rsidRPr="0013791D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35.</w:t>
      </w:r>
      <w:r w:rsidR="0013791D" w:rsidRPr="0013791D">
        <w:rPr>
          <w:snapToGrid w:val="0"/>
          <w:color w:val="auto"/>
          <w:szCs w:val="28"/>
        </w:rPr>
        <w:t xml:space="preserve"> Технология формирования мотивационного механизма на предприятии.</w:t>
      </w:r>
    </w:p>
    <w:p w14:paraId="41602471" w14:textId="3894AA46" w:rsidR="0013791D" w:rsidRPr="0013791D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36.</w:t>
      </w:r>
      <w:r w:rsidR="0013791D" w:rsidRPr="0013791D">
        <w:rPr>
          <w:snapToGrid w:val="0"/>
          <w:color w:val="auto"/>
          <w:szCs w:val="28"/>
        </w:rPr>
        <w:t xml:space="preserve"> Мотивационное воздействие факторов внутренней среды предприятия</w:t>
      </w:r>
    </w:p>
    <w:p w14:paraId="2062D6F9" w14:textId="6E2198F3" w:rsidR="0013791D" w:rsidRPr="0013791D" w:rsidRDefault="003B7D87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37.</w:t>
      </w:r>
      <w:r w:rsidR="0013791D" w:rsidRPr="0013791D">
        <w:rPr>
          <w:snapToGrid w:val="0"/>
          <w:color w:val="auto"/>
          <w:szCs w:val="28"/>
        </w:rPr>
        <w:t xml:space="preserve"> Внешняя среда фирмы и мотивационное воздействие ее факторов.</w:t>
      </w:r>
    </w:p>
    <w:p w14:paraId="0ADDD2B8" w14:textId="7F7B3999" w:rsidR="0013791D" w:rsidRPr="0013791D" w:rsidRDefault="0013791D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3</w:t>
      </w:r>
      <w:r w:rsidR="003B7D87">
        <w:rPr>
          <w:snapToGrid w:val="0"/>
          <w:color w:val="auto"/>
          <w:szCs w:val="28"/>
        </w:rPr>
        <w:t>8.</w:t>
      </w:r>
      <w:r w:rsidRPr="0013791D">
        <w:rPr>
          <w:snapToGrid w:val="0"/>
          <w:color w:val="auto"/>
          <w:szCs w:val="28"/>
        </w:rPr>
        <w:t xml:space="preserve"> Субъекты управления мотивацией труда на предприятии.</w:t>
      </w:r>
    </w:p>
    <w:p w14:paraId="7AE9A286" w14:textId="61ED855A" w:rsidR="0013791D" w:rsidRPr="0013791D" w:rsidRDefault="0013791D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 w:rsidRPr="0013791D">
        <w:rPr>
          <w:snapToGrid w:val="0"/>
          <w:color w:val="auto"/>
          <w:szCs w:val="28"/>
        </w:rPr>
        <w:t>3</w:t>
      </w:r>
      <w:r w:rsidR="003B7D87">
        <w:rPr>
          <w:snapToGrid w:val="0"/>
          <w:color w:val="auto"/>
          <w:szCs w:val="28"/>
        </w:rPr>
        <w:t>9.</w:t>
      </w:r>
      <w:r w:rsidRPr="0013791D">
        <w:rPr>
          <w:snapToGrid w:val="0"/>
          <w:color w:val="auto"/>
          <w:szCs w:val="28"/>
        </w:rPr>
        <w:t xml:space="preserve"> Мотивационные ресурсы в управлении</w:t>
      </w:r>
      <w:r w:rsidR="003B7D87">
        <w:rPr>
          <w:snapToGrid w:val="0"/>
          <w:color w:val="auto"/>
          <w:szCs w:val="28"/>
        </w:rPr>
        <w:t xml:space="preserve"> персоналом</w:t>
      </w:r>
      <w:r w:rsidRPr="0013791D">
        <w:rPr>
          <w:snapToGrid w:val="0"/>
          <w:color w:val="auto"/>
          <w:szCs w:val="28"/>
        </w:rPr>
        <w:t>.</w:t>
      </w:r>
    </w:p>
    <w:p w14:paraId="700CEC08" w14:textId="50B6B65F" w:rsidR="0013791D" w:rsidRPr="0013791D" w:rsidRDefault="00B04995" w:rsidP="0013791D">
      <w:pPr>
        <w:spacing w:after="0" w:line="240" w:lineRule="auto"/>
        <w:ind w:left="0" w:firstLine="0"/>
        <w:jc w:val="both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40</w:t>
      </w:r>
      <w:r w:rsidR="003B7D87">
        <w:rPr>
          <w:snapToGrid w:val="0"/>
          <w:color w:val="auto"/>
          <w:szCs w:val="28"/>
        </w:rPr>
        <w:t>.</w:t>
      </w:r>
      <w:r w:rsidR="0013791D" w:rsidRPr="0013791D">
        <w:rPr>
          <w:snapToGrid w:val="0"/>
          <w:color w:val="auto"/>
          <w:szCs w:val="28"/>
        </w:rPr>
        <w:t xml:space="preserve"> Оценка эффективности мотивационного управления на предприятии. </w:t>
      </w:r>
    </w:p>
    <w:p w14:paraId="6E5E78F4" w14:textId="77777777" w:rsidR="00F905D1" w:rsidRPr="00F10F6F" w:rsidRDefault="00F905D1" w:rsidP="00B049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905D1" w:rsidRPr="00F10F6F">
      <w:pgSz w:w="11906" w:h="16838"/>
      <w:pgMar w:top="1134" w:right="773" w:bottom="141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0F2"/>
    <w:multiLevelType w:val="hybridMultilevel"/>
    <w:tmpl w:val="682E2424"/>
    <w:lvl w:ilvl="0" w:tplc="D3366E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291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046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C1C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850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6B9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E8A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4CE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677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902E70"/>
    <w:multiLevelType w:val="hybridMultilevel"/>
    <w:tmpl w:val="5404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1414"/>
    <w:multiLevelType w:val="hybridMultilevel"/>
    <w:tmpl w:val="ED9885C0"/>
    <w:lvl w:ilvl="0" w:tplc="9CE6BE9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080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E14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B4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EAB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E46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6E6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CBA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EAA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65"/>
    <w:rsid w:val="00046282"/>
    <w:rsid w:val="001004C8"/>
    <w:rsid w:val="0013791D"/>
    <w:rsid w:val="00200974"/>
    <w:rsid w:val="00236259"/>
    <w:rsid w:val="00264918"/>
    <w:rsid w:val="002A6772"/>
    <w:rsid w:val="003314CD"/>
    <w:rsid w:val="003B7D87"/>
    <w:rsid w:val="00455A97"/>
    <w:rsid w:val="006044C6"/>
    <w:rsid w:val="00632CFF"/>
    <w:rsid w:val="00644C04"/>
    <w:rsid w:val="00650D65"/>
    <w:rsid w:val="006D010E"/>
    <w:rsid w:val="007376B8"/>
    <w:rsid w:val="00741BE7"/>
    <w:rsid w:val="00854BC2"/>
    <w:rsid w:val="008747B8"/>
    <w:rsid w:val="008B3E7F"/>
    <w:rsid w:val="00905020"/>
    <w:rsid w:val="00923959"/>
    <w:rsid w:val="00AF105D"/>
    <w:rsid w:val="00B04995"/>
    <w:rsid w:val="00B77701"/>
    <w:rsid w:val="00BF0248"/>
    <w:rsid w:val="00F10F6F"/>
    <w:rsid w:val="00F12109"/>
    <w:rsid w:val="00F905D1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C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86" w:lineRule="auto"/>
      <w:ind w:left="730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097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rsid w:val="00F905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286" w:lineRule="auto"/>
      <w:ind w:left="730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097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rsid w:val="00F905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Вешкурова Алина Борисовна</cp:lastModifiedBy>
  <cp:revision>6</cp:revision>
  <dcterms:created xsi:type="dcterms:W3CDTF">2023-04-14T09:47:00Z</dcterms:created>
  <dcterms:modified xsi:type="dcterms:W3CDTF">2024-06-03T15:44:00Z</dcterms:modified>
</cp:coreProperties>
</file>