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533B77" w:rsidRPr="00533B77">
        <w:rPr>
          <w:rFonts w:ascii="Arial" w:hAnsi="Arial" w:cs="Arial"/>
          <w:sz w:val="28"/>
          <w:szCs w:val="28"/>
        </w:rPr>
        <w:t>ТЕОРЕТИЧЕСКИЕ И ЭКСПЕРИМЕНТАЛЬНЫЕ ОСНОВЫ АРХИТЕКТУРНО-СТРОИТЕЛЬНОЙ АКУСТИКИ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Звуковые колебания. Частотный диапазон колебаний, звуковое давление и колебательная скорость, интенсивность (сила) звука и ее связь с давлением и колебательной скоростью, а также с акустическим сопротивлением среды.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Звуковая мощность источника звука, направленность излучения и фактор направленности. Сферический и цилиндрический источники звука, как примеры излучателей нулевого и первого порядков.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Акустические характеристики звука: высота тона, тембр, акустические гармоники и акустические спектры (дискретные, сплошные, комбинированные).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bookmarkStart w:id="0" w:name="_GoBack"/>
      <w:bookmarkEnd w:id="0"/>
      <w:r w:rsidRPr="00533B77">
        <w:rPr>
          <w:sz w:val="28"/>
          <w:szCs w:val="28"/>
        </w:rPr>
        <w:t xml:space="preserve">Октава, </w:t>
      </w:r>
      <w:proofErr w:type="spellStart"/>
      <w:r w:rsidRPr="00533B77">
        <w:rPr>
          <w:sz w:val="28"/>
          <w:szCs w:val="28"/>
        </w:rPr>
        <w:t>третьоктава</w:t>
      </w:r>
      <w:proofErr w:type="spellEnd"/>
      <w:r w:rsidRPr="00533B77">
        <w:rPr>
          <w:sz w:val="28"/>
          <w:szCs w:val="28"/>
        </w:rPr>
        <w:t xml:space="preserve">, среднегеометрическая частота. Принятый для анализа звуков частотный интервал (в октавах).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>Субъективизм слуха человека: границы частотного диапазона звуков, тонкость слуха, динамические границы слышимости. Психофизический закон ВЕБЕРА-</w:t>
      </w:r>
      <w:proofErr w:type="spellStart"/>
      <w:r w:rsidRPr="00533B77">
        <w:rPr>
          <w:sz w:val="28"/>
          <w:szCs w:val="28"/>
        </w:rPr>
        <w:t>Фехнера</w:t>
      </w:r>
      <w:proofErr w:type="spellEnd"/>
      <w:r w:rsidRPr="00533B77">
        <w:rPr>
          <w:sz w:val="28"/>
          <w:szCs w:val="28"/>
        </w:rPr>
        <w:t xml:space="preserve">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Pr="00533B77">
        <w:rPr>
          <w:sz w:val="28"/>
          <w:szCs w:val="28"/>
        </w:rPr>
        <w:t>ецибельная</w:t>
      </w:r>
      <w:proofErr w:type="spellEnd"/>
      <w:r w:rsidRPr="00533B77">
        <w:rPr>
          <w:sz w:val="28"/>
          <w:szCs w:val="28"/>
        </w:rPr>
        <w:t xml:space="preserve"> шкала и ее построение. Уровни силы звука и уровни звукового давления, </w:t>
      </w:r>
      <w:proofErr w:type="spellStart"/>
      <w:r w:rsidRPr="00533B77">
        <w:rPr>
          <w:sz w:val="28"/>
          <w:szCs w:val="28"/>
        </w:rPr>
        <w:t>децибельная</w:t>
      </w:r>
      <w:proofErr w:type="spellEnd"/>
      <w:r w:rsidRPr="00533B77">
        <w:rPr>
          <w:sz w:val="28"/>
          <w:szCs w:val="28"/>
        </w:rPr>
        <w:t xml:space="preserve"> шкала слышимости. </w:t>
      </w:r>
    </w:p>
    <w:p w:rsidR="00533B77" w:rsidRP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>Кривые равной громкости. Сложение уровней силы звука.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Процесс реверберации звука. Зависимость времени реверберации от звукопоглощения и объема зала. </w:t>
      </w:r>
    </w:p>
    <w:p w:rsidR="00533B77" w:rsidRP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Формулы </w:t>
      </w:r>
      <w:proofErr w:type="spellStart"/>
      <w:r w:rsidRPr="00533B77">
        <w:rPr>
          <w:sz w:val="28"/>
          <w:szCs w:val="28"/>
        </w:rPr>
        <w:t>Сэбина</w:t>
      </w:r>
      <w:proofErr w:type="spellEnd"/>
      <w:r w:rsidRPr="00533B77">
        <w:rPr>
          <w:sz w:val="28"/>
          <w:szCs w:val="28"/>
        </w:rPr>
        <w:t xml:space="preserve"> и </w:t>
      </w:r>
      <w:proofErr w:type="spellStart"/>
      <w:r w:rsidRPr="00533B77">
        <w:rPr>
          <w:sz w:val="28"/>
          <w:szCs w:val="28"/>
        </w:rPr>
        <w:t>Эйринга</w:t>
      </w:r>
      <w:proofErr w:type="spellEnd"/>
      <w:r w:rsidRPr="00533B77">
        <w:rPr>
          <w:sz w:val="28"/>
          <w:szCs w:val="28"/>
        </w:rPr>
        <w:t xml:space="preserve">. Оптимальное время реверберации и факторы его определяющие. Расчет времени реверберации и его корректировка.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lastRenderedPageBreak/>
        <w:t xml:space="preserve">Акустика помещений. Диффузное и зеркальное отражения звука, условия, определяющие их, Отражение звука от плоских, выпуклых и вогнутых поверхностей и их влияние на акустику зала.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Эхо различных видов Фокусирование звуковой энергии. Построение мнимых источников звука.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Лучевой метод анализа распространения звука в помещении. Критический интервал запаздывания звуков и факторы на него влияющие.  Проектирование акустики зрительного зала.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Собственные частоты помещения и их зависимость от формы помещения, акустический спектр помещения. Выбор наклона поверхности пола зрительного зала.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Влияние формы поверхности потолка на акустику зрительного зала. Современные формы потолков залов различного назначения. </w:t>
      </w:r>
    </w:p>
    <w:p w:rsidR="00533B77" w:rsidRP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Основные требования к выбору формы зала в плане. </w:t>
      </w:r>
      <w:proofErr w:type="spellStart"/>
      <w:r w:rsidRPr="00533B77">
        <w:rPr>
          <w:sz w:val="28"/>
          <w:szCs w:val="28"/>
        </w:rPr>
        <w:t>Диффузность</w:t>
      </w:r>
      <w:proofErr w:type="spellEnd"/>
      <w:r w:rsidRPr="00533B77">
        <w:rPr>
          <w:sz w:val="28"/>
          <w:szCs w:val="28"/>
        </w:rPr>
        <w:t xml:space="preserve"> звукового поля и меры по увеличению рассеяния звуковой энергии в зале.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Процесс звукопоглощения. Коэффициент звукопоглощения. Применение звукопоглощающих материалов и звукопоглощающих конструкций. Виды звукопоглощающих конструкций (ЗПК).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Способы измерения коэффициента звукопоглощения. Звукопоглощающие пористые (волокнистые) материалы (ЗПМ).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Частотная характеристика слоистых звукопоглощающих конструкций с использованием волокнистых материалов и влияние на нее толщины слоя поглотителя и его объемной массы.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Размещение пористого материала на относе от стенки, достоинства этого приема. Достоинства и недостатки ЗПМ и ЗПК. Панельные резонансные звукопоглощающие конструкции и их использование.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Основные параметры, определяющие собственную частоту панельной конструкции.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Резонатор Гельмгольца, особенности поглощения звука в нем. Собственная частота. Группы резонаторов, цепочки резонаторов. Достоинства и недостатки. </w:t>
      </w:r>
    </w:p>
    <w:p w:rsidR="00533B77" w:rsidRP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>Объемные звукопоглотители, их конструкции, акустические особенности поглощения звука в них. Применение, достоинства и недостатки.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lastRenderedPageBreak/>
        <w:t xml:space="preserve">Шум, его особенности, двоякий характер действия шума на человека. Шумы, их классификация, уровни звукового давления, эквивалентный уровень шума, предельно-допустимый уровень шума, допустимый уровень шума, их нормирование.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Звукоизоляция. Основные пути передачи шума в изолируемые помещения. Шумы воздушные, ударные и корпусные (структурные). Коэффициент звукоизоляции и звукоизолирующая способность ограждений воздушному шуму.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Зависимость звукоизоляции воздушного шума однослойными ограждениями от частоты и массы, размеров, упругости панелей, эффекта волнового совпадения. Возможные пути исправления этих недостатков.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Многослойные звукоизолирующие конструкции.  Собственная и фактическая звукоизоляция и способы сближения ее значений.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Индекс изоляции воздушного шума. Влияние на звукоизоляцию воздушного шума ограждений, содержащих элементы с меньшими значениями звукоизоляции, чем основная конструкция: проемы, щели, отверстия, окна, двери и т.д.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Ударный шум и влияние на его снижение под перекрытием, площади ограждения, упругих свойств, плотности и т.д. Приведенный уровень ударного шума Индекс изоляции ударного шума. </w:t>
      </w:r>
    </w:p>
    <w:p w:rsid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 xml:space="preserve">Способы улучшения звукоизоляции ударного шума междуэтажных перекрытий. Конструкции полов плавающего типа. </w:t>
      </w:r>
    </w:p>
    <w:p w:rsidR="00533B77" w:rsidRP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>Подвесные акустические потолки. Рулонные материалы и их применение.</w:t>
      </w:r>
    </w:p>
    <w:sectPr w:rsidR="00533B77" w:rsidRPr="00533B77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87" w:rsidRDefault="003D3187" w:rsidP="00431935">
      <w:r>
        <w:separator/>
      </w:r>
    </w:p>
  </w:endnote>
  <w:endnote w:type="continuationSeparator" w:id="0">
    <w:p w:rsidR="003D3187" w:rsidRDefault="003D3187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533B77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87" w:rsidRDefault="003D3187" w:rsidP="00431935">
      <w:r>
        <w:separator/>
      </w:r>
    </w:p>
  </w:footnote>
  <w:footnote w:type="continuationSeparator" w:id="0">
    <w:p w:rsidR="003D3187" w:rsidRDefault="003D3187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82B"/>
    <w:rsid w:val="00293DFC"/>
    <w:rsid w:val="00327227"/>
    <w:rsid w:val="003979A5"/>
    <w:rsid w:val="003A192B"/>
    <w:rsid w:val="003C1FF4"/>
    <w:rsid w:val="003D3187"/>
    <w:rsid w:val="00431935"/>
    <w:rsid w:val="004D7C56"/>
    <w:rsid w:val="00533B77"/>
    <w:rsid w:val="00564CFF"/>
    <w:rsid w:val="00575CDF"/>
    <w:rsid w:val="005E498D"/>
    <w:rsid w:val="006D6382"/>
    <w:rsid w:val="0075095F"/>
    <w:rsid w:val="0078505E"/>
    <w:rsid w:val="007F4E2B"/>
    <w:rsid w:val="0084531B"/>
    <w:rsid w:val="009D1C2C"/>
    <w:rsid w:val="00B63082"/>
    <w:rsid w:val="00B646FD"/>
    <w:rsid w:val="00B85956"/>
    <w:rsid w:val="00BB462B"/>
    <w:rsid w:val="00BF38B0"/>
    <w:rsid w:val="00C47A2E"/>
    <w:rsid w:val="00C92E2C"/>
    <w:rsid w:val="00D673B2"/>
    <w:rsid w:val="00DD1A5B"/>
    <w:rsid w:val="00E054DE"/>
    <w:rsid w:val="00E90F5F"/>
    <w:rsid w:val="00F41D5C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393C-6462-49F6-92A6-06A5FFCC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Пользователь Windows</cp:lastModifiedBy>
  <cp:revision>3</cp:revision>
  <dcterms:created xsi:type="dcterms:W3CDTF">2022-01-12T20:49:00Z</dcterms:created>
  <dcterms:modified xsi:type="dcterms:W3CDTF">2022-01-12T20:52:00Z</dcterms:modified>
</cp:coreProperties>
</file>