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27F" w:rsidRPr="000967A8" w:rsidRDefault="0000227F" w:rsidP="000967A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</w:pPr>
      <w:r w:rsidRPr="000967A8"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(модулю) «</w:t>
      </w:r>
      <w:r w:rsidR="000967A8" w:rsidRPr="000967A8"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  <w:t>Управление конкурентоспособностью на транспорте и в логистике</w:t>
      </w:r>
      <w:r w:rsidRPr="000967A8">
        <w:rPr>
          <w:rFonts w:ascii="Times New Roman" w:hAnsi="Times New Roman" w:cs="Times New Roman"/>
          <w:b/>
          <w:color w:val="2C2D2E"/>
          <w:sz w:val="24"/>
          <w:szCs w:val="24"/>
          <w:lang w:eastAsia="ru-RU"/>
        </w:rPr>
        <w:t>»</w:t>
      </w:r>
    </w:p>
    <w:p w:rsidR="00713FA7" w:rsidRPr="000967A8" w:rsidRDefault="00713FA7" w:rsidP="000967A8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967A8" w:rsidRPr="000967A8" w:rsidRDefault="000967A8" w:rsidP="000967A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  <w:lang w:eastAsia="ru-RU"/>
        </w:rPr>
      </w:pPr>
      <w:r w:rsidRPr="000967A8">
        <w:rPr>
          <w:rFonts w:ascii="Times New Roman" w:hAnsi="Times New Roman" w:cs="Times New Roman"/>
          <w:color w:val="2C2D2E"/>
          <w:sz w:val="24"/>
          <w:szCs w:val="24"/>
          <w:lang w:eastAsia="ru-RU"/>
        </w:rPr>
        <w:t>Для успешного прохождения аттестации студенту необходимо ответить на 2</w:t>
      </w:r>
      <w:r>
        <w:rPr>
          <w:rFonts w:ascii="Times New Roman" w:hAnsi="Times New Roman" w:cs="Times New Roman"/>
          <w:color w:val="2C2D2E"/>
          <w:sz w:val="24"/>
          <w:szCs w:val="24"/>
          <w:lang w:eastAsia="ru-RU"/>
        </w:rPr>
        <w:t> </w:t>
      </w:r>
      <w:r w:rsidRPr="000967A8">
        <w:rPr>
          <w:rFonts w:ascii="Times New Roman" w:hAnsi="Times New Roman" w:cs="Times New Roman"/>
          <w:color w:val="2C2D2E"/>
          <w:sz w:val="24"/>
          <w:szCs w:val="24"/>
          <w:lang w:eastAsia="ru-RU"/>
        </w:rPr>
        <w:t>теоретических</w:t>
      </w:r>
      <w:r w:rsidR="00B06544">
        <w:rPr>
          <w:rFonts w:ascii="Times New Roman" w:hAnsi="Times New Roman" w:cs="Times New Roman"/>
          <w:color w:val="2C2D2E"/>
          <w:sz w:val="24"/>
          <w:szCs w:val="24"/>
          <w:lang w:eastAsia="ru-RU"/>
        </w:rPr>
        <w:t xml:space="preserve"> вопроса и решить задачу</w:t>
      </w:r>
      <w:r w:rsidRPr="000967A8">
        <w:rPr>
          <w:rFonts w:ascii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0967A8" w:rsidRPr="000967A8" w:rsidRDefault="000967A8" w:rsidP="000967A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C2D2E"/>
          <w:sz w:val="24"/>
          <w:szCs w:val="24"/>
          <w:lang w:eastAsia="ru-RU"/>
        </w:rPr>
      </w:pPr>
    </w:p>
    <w:p w:rsidR="00713FA7" w:rsidRDefault="0000227F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7A8">
        <w:rPr>
          <w:rFonts w:ascii="Times New Roman" w:hAnsi="Times New Roman" w:cs="Times New Roman"/>
          <w:b/>
          <w:sz w:val="24"/>
          <w:szCs w:val="24"/>
        </w:rPr>
        <w:t xml:space="preserve">Примерный перечень вопросов к </w:t>
      </w:r>
      <w:r w:rsidR="00B06544">
        <w:rPr>
          <w:rFonts w:ascii="Times New Roman" w:hAnsi="Times New Roman" w:cs="Times New Roman"/>
          <w:b/>
          <w:sz w:val="24"/>
          <w:szCs w:val="24"/>
        </w:rPr>
        <w:t>зачету</w:t>
      </w:r>
    </w:p>
    <w:p w:rsidR="000967A8" w:rsidRPr="000967A8" w:rsidRDefault="000967A8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1. Понятие конкуренция.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2. Роль конкуренции в области транспорта.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3. Факторы, выражающие суть конкуренции.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4. Понятия конкурентоспособность и качество товара (услуги).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5. Показатели качества грузовых перевозок.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6. Показатели своевременности доставки.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7. Показатели сохранности перевозимых грузов.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8. Классификация показателей качества пассажирских перевозок.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9. Метод оценки товара (услуги) по экспертному методу.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10. Понятие весомость показателей качества.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11. Применение экспертного метода для оценки конкурентоспособности транспортных услуг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12. Метод оценки качества и конкурентоспособности по методу «профиля качества».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13. Метод оценки качества и конкурентоспособности по методу «радара качества».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14. Принципы строения профиля качества. Определение коэффициента качества.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 xml:space="preserve">15. Количественная оценка качества транспортных услуг (на примере пассажирских перевозок). 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16. Алгоритм выбора транспорта для городских перевозок.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17. Пути достижения и поддержания конкурентного преимущества организации. Конкурентный статус организации: понятие, оценка уровня.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18. Конкурентные стратегии: понятие, подходы к определению.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19. Виды конкурентных стратегий по М. Портеру, примеры.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20.  Структура анализа деятельности конкурентов.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21. Конкурентный анализ: этапы.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 xml:space="preserve">22. 5 сил </w:t>
      </w:r>
      <w:proofErr w:type="spellStart"/>
      <w:r w:rsidRPr="000967A8">
        <w:rPr>
          <w:rFonts w:ascii="Times New Roman" w:hAnsi="Times New Roman" w:cs="Times New Roman"/>
          <w:sz w:val="24"/>
          <w:szCs w:val="24"/>
        </w:rPr>
        <w:t>М.Портера</w:t>
      </w:r>
      <w:proofErr w:type="spellEnd"/>
      <w:r w:rsidRPr="000967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( на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примере транспортной организации). 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 w:rsidRPr="000967A8">
        <w:rPr>
          <w:rFonts w:ascii="Times New Roman" w:hAnsi="Times New Roman" w:cs="Times New Roman"/>
          <w:sz w:val="24"/>
          <w:szCs w:val="24"/>
        </w:rPr>
        <w:t>Бенчмаркинг</w:t>
      </w:r>
      <w:proofErr w:type="spellEnd"/>
      <w:r w:rsidRPr="000967A8">
        <w:rPr>
          <w:rFonts w:ascii="Times New Roman" w:hAnsi="Times New Roman" w:cs="Times New Roman"/>
          <w:sz w:val="24"/>
          <w:szCs w:val="24"/>
        </w:rPr>
        <w:t>: понятие, особенности, примеры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24. Понятие, сущность конкурентоспособности транспортных организаций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25. Факторы, влияющие на конкурентоспособность транспортной организации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26. Методы оценки конкурентоспособности транспортной организации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27. Подходы к управлению конкурентоспособностью транспортной организации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28. Методы оценки конкурентоспособности товара/услуги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29. Алгоритм оценки конкурентоспособности транспортной организации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>30. Мероприятия по повышению конкурентоспособности транспортной организации.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67A8" w:rsidRDefault="000967A8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7A8" w:rsidRDefault="000967A8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7A8" w:rsidRDefault="000967A8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FA7" w:rsidRPr="000967A8" w:rsidRDefault="000967A8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7A8">
        <w:rPr>
          <w:rFonts w:ascii="Times New Roman" w:hAnsi="Times New Roman" w:cs="Times New Roman"/>
          <w:b/>
          <w:sz w:val="24"/>
          <w:szCs w:val="24"/>
        </w:rPr>
        <w:lastRenderedPageBreak/>
        <w:t>Примеры задач</w:t>
      </w:r>
      <w:r w:rsidR="00B06544">
        <w:rPr>
          <w:rFonts w:ascii="Times New Roman" w:hAnsi="Times New Roman" w:cs="Times New Roman"/>
          <w:b/>
          <w:sz w:val="24"/>
          <w:szCs w:val="24"/>
        </w:rPr>
        <w:t xml:space="preserve"> к зачету</w:t>
      </w:r>
      <w:bookmarkStart w:id="0" w:name="_GoBack"/>
      <w:bookmarkEnd w:id="0"/>
    </w:p>
    <w:p w:rsidR="000967A8" w:rsidRDefault="000967A8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7A8">
        <w:rPr>
          <w:rFonts w:ascii="Times New Roman" w:hAnsi="Times New Roman" w:cs="Times New Roman"/>
          <w:b/>
          <w:sz w:val="24"/>
          <w:szCs w:val="24"/>
        </w:rPr>
        <w:t xml:space="preserve">Задача   1. </w:t>
      </w: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 xml:space="preserve">Опишите конкурентные стратегии организации. Выделите факторы, влияющие на выбор стратегии управления конкурентоспособностью организации. Сформулируйте 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A8">
        <w:rPr>
          <w:rFonts w:ascii="Times New Roman" w:eastAsia="Calibri" w:hAnsi="Times New Roman" w:cs="Times New Roman"/>
          <w:sz w:val="24"/>
          <w:szCs w:val="24"/>
        </w:rPr>
        <w:t>конкурентные преимущества транспортного предприятия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67A8">
        <w:rPr>
          <w:rFonts w:ascii="Times New Roman" w:eastAsia="Calibri" w:hAnsi="Times New Roman" w:cs="Times New Roman"/>
          <w:b/>
          <w:sz w:val="24"/>
          <w:szCs w:val="24"/>
        </w:rPr>
        <w:t xml:space="preserve">Задача 2. 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A8">
        <w:rPr>
          <w:rFonts w:ascii="Times New Roman" w:eastAsia="Calibri" w:hAnsi="Times New Roman" w:cs="Times New Roman"/>
          <w:sz w:val="24"/>
          <w:szCs w:val="24"/>
        </w:rPr>
        <w:t>Раскройте сущность SWOT- анализа, постройте матрицу конкурентных преимуществ для различных конкурентных стратегий организации.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67A8">
        <w:rPr>
          <w:rFonts w:ascii="Times New Roman" w:eastAsia="Calibri" w:hAnsi="Times New Roman" w:cs="Times New Roman"/>
          <w:b/>
          <w:sz w:val="24"/>
          <w:szCs w:val="24"/>
        </w:rPr>
        <w:t xml:space="preserve">Задача 3. 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A8">
        <w:rPr>
          <w:rFonts w:ascii="Times New Roman" w:eastAsia="Calibri" w:hAnsi="Times New Roman" w:cs="Times New Roman"/>
          <w:sz w:val="24"/>
          <w:szCs w:val="24"/>
        </w:rPr>
        <w:t>Постройте систему управления конкурентоспособностью организации, опишите ее компоненты. Составьте таблицу факторов среды организации, влияющих на конкурентоспособность.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967A8">
        <w:rPr>
          <w:rFonts w:ascii="Times New Roman" w:eastAsia="Calibri" w:hAnsi="Times New Roman" w:cs="Times New Roman"/>
          <w:b/>
          <w:sz w:val="24"/>
          <w:szCs w:val="24"/>
        </w:rPr>
        <w:t xml:space="preserve">Задача 4. 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67A8">
        <w:rPr>
          <w:rFonts w:ascii="Times New Roman" w:eastAsia="Calibri" w:hAnsi="Times New Roman" w:cs="Times New Roman"/>
          <w:sz w:val="24"/>
          <w:szCs w:val="24"/>
        </w:rPr>
        <w:t>Опишите сущность метода реинжиниринга и его роль в обеспечении конкурентоспособности бизнес-процессов. Постройте алгоритм проведения реинжиниринга бизнес-процессов.</w:t>
      </w:r>
    </w:p>
    <w:p w:rsidR="00713FA7" w:rsidRPr="000967A8" w:rsidRDefault="00713FA7" w:rsidP="000967A8">
      <w:pPr>
        <w:spacing w:after="0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713FA7" w:rsidRPr="000967A8" w:rsidRDefault="00713FA7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27F" w:rsidRPr="004848AB" w:rsidRDefault="00DA773D" w:rsidP="00002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A773D" w:rsidRPr="000967A8" w:rsidRDefault="00DA773D" w:rsidP="000967A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/>
          <w:b/>
          <w:color w:val="2C2D2E"/>
          <w:sz w:val="24"/>
          <w:szCs w:val="24"/>
          <w:lang w:eastAsia="ru-RU"/>
        </w:rPr>
        <w:lastRenderedPageBreak/>
        <w:t>Примерные оценочные материалы, применяемые при проведении текущего контроля по дисциплине (модулю) «</w:t>
      </w:r>
      <w:r w:rsidR="000967A8" w:rsidRPr="000967A8">
        <w:rPr>
          <w:rFonts w:ascii="Times New Roman" w:hAnsi="Times New Roman"/>
          <w:b/>
          <w:color w:val="2C2D2E"/>
          <w:sz w:val="24"/>
          <w:szCs w:val="24"/>
          <w:lang w:eastAsia="ru-RU"/>
        </w:rPr>
        <w:t>Управление конкурентоспособностью на транспорте и в логистике</w:t>
      </w:r>
      <w:r w:rsidRPr="000967A8">
        <w:rPr>
          <w:rFonts w:ascii="Times New Roman" w:hAnsi="Times New Roman"/>
          <w:b/>
          <w:color w:val="2C2D2E"/>
          <w:sz w:val="24"/>
          <w:szCs w:val="24"/>
          <w:lang w:eastAsia="ru-RU"/>
        </w:rPr>
        <w:t>»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967A8" w:rsidRPr="000967A8" w:rsidRDefault="000967A8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 w:cs="Times New Roman"/>
          <w:b/>
          <w:bCs/>
          <w:sz w:val="24"/>
          <w:szCs w:val="24"/>
        </w:rPr>
        <w:t>Примерные тестовые задания</w:t>
      </w:r>
    </w:p>
    <w:p w:rsidR="000967A8" w:rsidRPr="000967A8" w:rsidRDefault="000967A8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 w:cs="Times New Roman"/>
          <w:b/>
          <w:bCs/>
          <w:sz w:val="24"/>
          <w:szCs w:val="24"/>
        </w:rPr>
        <w:t xml:space="preserve">1.Понятие конкурентоспособности и ее роль в области транспорта. 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 Объектом конкуренции являются: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a) товары и услуги, с помощью которых соперничающие фирмы стремятся завоевать признание и получить деньги потребителя;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b) фирмы-изготовители и фирмы-</w:t>
      </w:r>
      <w:proofErr w:type="spellStart"/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услугодатели</w:t>
      </w:r>
      <w:proofErr w:type="spellEnd"/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c) потребности группы потребителей, образующих сегмент рынка;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d) группа потребителей, входящих в один сегмент рынка.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096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группу технических параметров, используемых для оценки 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конкурентоспособности, обычно относят: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Соотношение цена-качество 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Показатели назначения, надежности, эргономические и эстетические 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Показатели веса, объема, размера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0967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расчета с поставщиками, транспортабельность товара, надежность поставки относятся к: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a) производственным факторам конкурентоспособности;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b) рыночным факторам конкурентоспособности;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c) сбытовым факторам конкурентоспособности;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сервисным факторам конкурентоспособности.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Конкурентоспособность товара - это: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a) степень его притягательности для совершающего реальную покупку потребителя;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способность фирмы, производящей этот товар, достигать законным путём экономических и социальных преимуществ по сравнению с другими;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c) закономерность, состоящая в том, что стремление придать товару наилучшие характеристики в одних отношениях заставляет в какой-то мере поступиться его достоинствами в других отношениях.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Олигополия – состояние рынка, при котором на нём господствует: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a) небольшое число крупных фирм;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b) одна крупная фирма;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c) небольшое число средних фирм;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d) большое число крупных фирм.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Дифференциация продукта – это: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a) универсальный приём ценовой конкуренции;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b) процесс создания разновидностей продукта, отличающихся по качественным и сервисным характеристикам, по рекламно-маркетинговому обеспечению, и ориентированных на разные слои потребителей;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процесс проникновения фирмы в смежные отрасли (</w:t>
      </w:r>
      <w:proofErr w:type="spellStart"/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подотрасли</w:t>
      </w:r>
      <w:proofErr w:type="spellEnd"/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производства;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d) закономерность, состоящая в том, что две или более фирмы никогда не занимают полностью совпадающую рыночную нишу.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Естественная монополия – это: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a) состояние рынка, при котором на нём господствует небольшое число крупных фирм;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b) состояние рынка, при котором на нём господствует одна фирма, производящая товары или услуги более эффективно, чем это делали бы несколько компаний-конкурентов;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c) состояние рынка, на котором имеется лишь несколько покупателей;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d) состояние рынка, на котором многие фирмы продают дифференцированный продукт.</w:t>
      </w: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8. Равновесная цена:</w:t>
      </w:r>
      <w:r w:rsidRPr="000967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возникает в условиях конкуренции </w:t>
      </w: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устраивает только продавцов</w:t>
      </w: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в) устанавливается государством</w:t>
      </w:r>
    </w:p>
    <w:p w:rsidR="0000227F" w:rsidRPr="000967A8" w:rsidRDefault="0000227F" w:rsidP="000967A8">
      <w:pPr>
        <w:spacing w:after="0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 w:cs="Times New Roman"/>
          <w:b/>
          <w:bCs/>
          <w:sz w:val="24"/>
          <w:szCs w:val="24"/>
        </w:rPr>
        <w:t>2. Основные стратегии конкурентоспособности организации. Конкурентоспособность как объект управления.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1.Возможность успешной продажи товара на определенном рынке в установленный промежуток времени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конкурентоспособность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эффективность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рейтинг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2.  Индекс конкурентоспособности товара рассчитывается как …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a</w:t>
      </w: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 отношение индекса потребительских параметров к индексу экономических параметров конкурентоспособности товара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отношение индекса экономических параметров к индексу потребительских параметров конкурентоспособности товара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произведение индекса экономических параметров и индекса потребительских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параметров</w:t>
      </w:r>
      <w:proofErr w:type="gramEnd"/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конкурентоспособности товара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 Возможность </w:t>
      </w:r>
      <w:r w:rsidRPr="000967A8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эффективной</w:t>
      </w: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хозяйственной деятельности и ее практической прибыльной реализации в условиях конкурентного рынка, способность реагировать на изменение конъюнктуры рынка, а также способность выпускать конкурентоспособную продукцию, характеризует…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а) специализацию предприятия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размеры предприятия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конкурентоспособность предприятия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платежеспособность предприятия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4. Какая-либо экс</w:t>
      </w:r>
      <w:r w:rsidRPr="000967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softHyphen/>
        <w:t>клюзивная ценность, которой обладает предприятие и которая дает ему превосходство на рынке перед конкурентами, что позволяют ему не только выживать в конкурентной борьбе, но и побеждать в ценовой и неценовой конкуренции, называется</w:t>
      </w:r>
      <w:r w:rsidRPr="000967A8">
        <w:rPr>
          <w:rFonts w:ascii="Times New Roman" w:hAnsi="Times New Roman" w:cs="Times New Roman"/>
          <w:bCs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а) конкурентным преимуществом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конкурентоспособностью предприятия</w:t>
      </w:r>
      <w:r w:rsidRPr="000967A8">
        <w:rPr>
          <w:rFonts w:ascii="Times New Roman" w:hAnsi="Times New Roman" w:cs="Times New Roman"/>
          <w:sz w:val="24"/>
          <w:szCs w:val="24"/>
        </w:rPr>
        <w:br/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  <w:shd w:val="clear" w:color="auto" w:fill="FFFFFF"/>
        </w:rPr>
        <w:t>) уникальность предприятия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 w:cs="Times New Roman"/>
          <w:b/>
          <w:bCs/>
          <w:sz w:val="24"/>
          <w:szCs w:val="24"/>
        </w:rPr>
        <w:t>3. Параметры качества транспортных перевозок: грузовых, пассажирских</w:t>
      </w:r>
    </w:p>
    <w:p w:rsidR="0000227F" w:rsidRPr="000967A8" w:rsidRDefault="0000227F" w:rsidP="000967A8">
      <w:pPr>
        <w:spacing w:after="0"/>
        <w:ind w:left="-142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00227F" w:rsidRPr="000967A8" w:rsidRDefault="0000227F" w:rsidP="000967A8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Какое из понятий не относится к основным понятиям о качестве?</w:t>
      </w:r>
      <w:r w:rsidRPr="00096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простое понятие;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комбинированное понятие;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интегральное понятие.</w:t>
      </w:r>
    </w:p>
    <w:p w:rsidR="0000227F" w:rsidRPr="000967A8" w:rsidRDefault="0000227F" w:rsidP="000967A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Укажите на принципиальные различия в категориях «качество товара» и «конкурентоспособность товара»: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объектах оценки;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субъектах оценки;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сфере проявления (стадии жизненного цикла продукции);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характеристиках, входящих в состав;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целях оценки.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 w:cs="Times New Roman"/>
          <w:b/>
          <w:bCs/>
          <w:sz w:val="24"/>
          <w:szCs w:val="24"/>
        </w:rPr>
        <w:t>4. Методы оценки качества и конкурентоспособности: метод «профиля» и «радара»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967A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 Если потребитель выбирает товар по оптимальному соотношению «цена-качество», то производитель, в свою очередь, стремится….</w:t>
      </w:r>
      <w:r w:rsidRPr="000967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67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обеспечить товару известность</w:t>
      </w:r>
      <w:r w:rsidRPr="000967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</w:t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увеличить объемы продаж</w:t>
      </w:r>
      <w:r w:rsidRPr="000967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свести к минимуму издержки и получить прибыль</w:t>
      </w:r>
      <w:r w:rsidRPr="000967A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Pr="000967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завоевать больший сегмент рынка</w:t>
      </w:r>
      <w:r w:rsidRPr="000967A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00227F" w:rsidRPr="000967A8" w:rsidRDefault="0000227F" w:rsidP="000967A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В группу технических параметров, используемых для оценки конкурентоспособности, обычно относят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)Соотношение цена-качество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Показатели назначения, надежности, эргономические и эстетические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Показатели веса, объема, размера</w:t>
      </w:r>
    </w:p>
    <w:p w:rsidR="000967A8" w:rsidRDefault="000967A8" w:rsidP="000967A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227F" w:rsidRPr="000967A8" w:rsidRDefault="0000227F" w:rsidP="000967A8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К оценке конкурентоспособности товара не относятся следующие этапы: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Анализ рынка и выбор наиболее конкурентоспособного товара-образца (эталона) для сравнения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Расчеты интегрального показателя конкурентоспособности оцениваемого товара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0967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Соотношение цена-качество</w:t>
      </w:r>
    </w:p>
    <w:p w:rsidR="000967A8" w:rsidRDefault="000967A8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0967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Отметьте свидетельства безопасности как оценочного критерия: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знак соответствия требованиям стандарта (технического регламента);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знак обращения на рынке;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превышение требований национального стандарта (технического регламента);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регистрационный знак;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соответствие международному стандарту;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 соответствие перспективным нормам безопасности национального стандарта.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67A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0967A8">
        <w:rPr>
          <w:rFonts w:ascii="Times New Roman" w:hAnsi="Times New Roman" w:cs="Times New Roman"/>
          <w:sz w:val="24"/>
          <w:szCs w:val="24"/>
        </w:rPr>
        <w:t xml:space="preserve"> </w:t>
      </w:r>
      <w:r w:rsidRPr="000967A8">
        <w:rPr>
          <w:rFonts w:ascii="Times New Roman" w:hAnsi="Times New Roman" w:cs="Times New Roman"/>
          <w:b/>
          <w:bCs/>
          <w:sz w:val="24"/>
          <w:szCs w:val="24"/>
        </w:rPr>
        <w:t>Показатели конкурентоспособности транспортных организаций.  Конкурентоспособность на различных уровнях: микро-, мезо-, макро-конкурентоспособность. Факторный анализ конкурентоспособности товаров.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967A8">
        <w:rPr>
          <w:rFonts w:ascii="Times New Roman" w:hAnsi="Times New Roman" w:cs="Times New Roman"/>
          <w:bCs/>
          <w:sz w:val="24"/>
          <w:szCs w:val="24"/>
        </w:rPr>
        <w:t xml:space="preserve">1. Природные ресурсы, климатические условия, географическое положение страны, неквалифицированная и полуквалифицированная рабочая сила имеют отношение к следующим факторам конкурентоспособности: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факторы;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</w:rPr>
        <w:t xml:space="preserve"> </w:t>
      </w:r>
      <w:r w:rsidRPr="000967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развитые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факторы;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общие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факторы;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специализированные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факторы.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967A8">
        <w:rPr>
          <w:rFonts w:ascii="Times New Roman" w:hAnsi="Times New Roman" w:cs="Times New Roman"/>
          <w:bCs/>
          <w:sz w:val="24"/>
          <w:szCs w:val="24"/>
        </w:rPr>
        <w:t>2. К развитым факторам, формирующим конкурентоспособность товаров, относятся: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, применяемые в ограниченном числе отраслей или даже в одной-единственной;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природные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ресурсы, климатические условия, географическое положение страны, неквалифицированная и полуквалифицированная рабочая сила;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, действующие в широком спектре отраслей;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967A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967A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>организация научных центров производства, формирование высокообразованных кадров, хорошо развитая инфраструктура обмена информацией.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967A8">
        <w:rPr>
          <w:rFonts w:ascii="Times New Roman" w:hAnsi="Times New Roman" w:cs="Times New Roman"/>
          <w:bCs/>
          <w:sz w:val="24"/>
          <w:szCs w:val="24"/>
        </w:rPr>
        <w:t xml:space="preserve">3. К общим факторам, формирующим конкурентоспособность товаров, относятся: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>, применяемые в ограниченном числе отраслей или даже в одной-единственной;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природные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ресурсы, климатические условия, географическое положение страны, неквалифицированная и полуквалифицированная рабочая сила; 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факторы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>, действующие в широком спектре отраслей;</w:t>
      </w: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67A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967A8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0967A8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Pr="000967A8">
        <w:rPr>
          <w:rFonts w:ascii="Times New Roman" w:hAnsi="Times New Roman" w:cs="Times New Roman"/>
          <w:sz w:val="24"/>
          <w:szCs w:val="24"/>
        </w:rPr>
        <w:t xml:space="preserve"> научных центров производства, формирование высокообразованных кадров, хорошо развитая инфраструктура обмена информацией.</w:t>
      </w:r>
    </w:p>
    <w:p w:rsidR="0000227F" w:rsidRPr="000967A8" w:rsidRDefault="0000227F" w:rsidP="000967A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0967A8" w:rsidRDefault="0000227F" w:rsidP="000967A8">
      <w:pPr>
        <w:spacing w:after="0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00227F" w:rsidRPr="000967A8" w:rsidRDefault="0000227F" w:rsidP="000967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73D" w:rsidRPr="000967A8" w:rsidRDefault="00DA773D" w:rsidP="000967A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773D" w:rsidRDefault="00DA773D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br w:type="page"/>
      </w:r>
    </w:p>
    <w:p w:rsidR="00DA773D" w:rsidRPr="00DA773D" w:rsidRDefault="00DA773D" w:rsidP="000967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73D">
        <w:rPr>
          <w:rFonts w:ascii="Times New Roman" w:hAnsi="Times New Roman" w:cs="Times New Roman"/>
          <w:b/>
          <w:sz w:val="24"/>
          <w:szCs w:val="24"/>
        </w:rPr>
        <w:lastRenderedPageBreak/>
        <w:t>Примерный перечень вопросов для устного опроса на практических занятиях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>1. Перечислите конкурентные преимущества страны/рынка.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>3. Какие функции выполняет конкуренция. Приведите примеры.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>4. Что представляет собой рейтинговая оценка конкурентоспособности страны. Перечислите особенности данного подхода.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>5. Что представляет понятие конкурентоспособность товара?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>6. Перечислите факторы конкурентоспособности товара.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>7. Выделите особенности подходов к оценке конкурентоспособности товаров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 xml:space="preserve">8. Как определить </w:t>
      </w:r>
      <w:proofErr w:type="gramStart"/>
      <w:r w:rsidRPr="00715477">
        <w:rPr>
          <w:rFonts w:ascii="Times New Roman" w:hAnsi="Times New Roman" w:cs="Times New Roman"/>
          <w:sz w:val="24"/>
          <w:szCs w:val="24"/>
        </w:rPr>
        <w:t>оценку  индивидуальных</w:t>
      </w:r>
      <w:proofErr w:type="gramEnd"/>
      <w:r w:rsidRPr="00715477">
        <w:rPr>
          <w:rFonts w:ascii="Times New Roman" w:hAnsi="Times New Roman" w:cs="Times New Roman"/>
          <w:sz w:val="24"/>
          <w:szCs w:val="24"/>
        </w:rPr>
        <w:t xml:space="preserve"> характеристик конкурентов</w:t>
      </w:r>
    </w:p>
    <w:p w:rsidR="00DA773D" w:rsidRPr="00715477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 xml:space="preserve">9. Что показывает матрица экрана бизнеса </w:t>
      </w:r>
      <w:proofErr w:type="spellStart"/>
      <w:r w:rsidRPr="00715477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715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5477"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 w:rsidRPr="007154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5477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15477">
        <w:rPr>
          <w:rFonts w:ascii="Times New Roman" w:hAnsi="Times New Roman" w:cs="Times New Roman"/>
          <w:sz w:val="24"/>
          <w:szCs w:val="24"/>
        </w:rPr>
        <w:t>McKinsey</w:t>
      </w:r>
      <w:proofErr w:type="spellEnd"/>
      <w:proofErr w:type="gramEnd"/>
      <w:r w:rsidRPr="0071547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A773D" w:rsidRPr="004848AB" w:rsidRDefault="00DA773D" w:rsidP="000967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477">
        <w:rPr>
          <w:rFonts w:ascii="Times New Roman" w:hAnsi="Times New Roman" w:cs="Times New Roman"/>
          <w:sz w:val="24"/>
          <w:szCs w:val="24"/>
        </w:rPr>
        <w:t xml:space="preserve">10. Какую конкурентную роль играют технологии </w:t>
      </w:r>
      <w:proofErr w:type="spellStart"/>
      <w:r w:rsidRPr="00715477">
        <w:rPr>
          <w:rFonts w:ascii="Times New Roman" w:hAnsi="Times New Roman" w:cs="Times New Roman"/>
          <w:sz w:val="24"/>
          <w:szCs w:val="24"/>
        </w:rPr>
        <w:t>бенчмаркинга</w:t>
      </w:r>
      <w:proofErr w:type="spellEnd"/>
      <w:r w:rsidRPr="00715477">
        <w:rPr>
          <w:rFonts w:ascii="Times New Roman" w:hAnsi="Times New Roman" w:cs="Times New Roman"/>
          <w:sz w:val="24"/>
          <w:szCs w:val="24"/>
        </w:rPr>
        <w:t>?</w:t>
      </w:r>
      <w:r w:rsidRPr="00484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73D" w:rsidRDefault="00DA773D" w:rsidP="000967A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967A8" w:rsidRDefault="000967A8" w:rsidP="000967A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0227F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Примерны</w:t>
      </w:r>
      <w:r w:rsidR="00DA773D">
        <w:rPr>
          <w:rFonts w:ascii="Times New Roman" w:eastAsia="Times New Roman" w:hAnsi="Times New Roman" w:cs="Times New Roman"/>
          <w:b/>
          <w:sz w:val="24"/>
          <w:lang w:eastAsia="ru-RU"/>
        </w:rPr>
        <w:t>й перечень заданий и кейсов для практических занятий</w:t>
      </w:r>
    </w:p>
    <w:p w:rsidR="0000227F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Тема </w:t>
      </w:r>
      <w:proofErr w:type="gramStart"/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>2 .</w:t>
      </w:r>
      <w:proofErr w:type="gramEnd"/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ПЗ № 1 </w:t>
      </w:r>
    </w:p>
    <w:p w:rsidR="0000227F" w:rsidRPr="00715477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Качество и конкурентоспособность товаров и услуг. Анализ факторов </w:t>
      </w:r>
      <w:proofErr w:type="gramStart"/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>конкурентоспособности  транспортных</w:t>
      </w:r>
      <w:proofErr w:type="gramEnd"/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перевозок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Кейс: </w:t>
      </w:r>
      <w:r w:rsidRPr="00EA3814">
        <w:rPr>
          <w:rFonts w:ascii="Times New Roman" w:eastAsia="Times New Roman" w:hAnsi="Times New Roman" w:cs="Times New Roman"/>
          <w:sz w:val="24"/>
          <w:lang w:eastAsia="ru-RU"/>
        </w:rPr>
        <w:t>КАК ОПРЕДЕЛИТЬ ЦЕЛЕВЫЕ КОНКУРЕНТНЫЕ ПРЕИМУЩЕСТВА И РАЗРАБОТАТЬ КОНКУРЕНТНУЮ СТРАТЕГИЮ ОРГАНИЗАЦИИ НА МЕЖДУНАРОДНОМ РЫНКЕ ТРАНСПОРТНЫХ УСЛУГ?</w:t>
      </w:r>
      <w:r w:rsidRPr="00EA381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Вы работаете логистом-маркетологом в транспортной компании «Вперед». Руководство поставило перед вами задачу: определить конкретные целевые преимущества </w:t>
      </w:r>
      <w:proofErr w:type="gramStart"/>
      <w:r w:rsidRPr="00EA3814">
        <w:rPr>
          <w:rFonts w:ascii="Times New Roman" w:eastAsia="Times New Roman" w:hAnsi="Times New Roman" w:cs="Times New Roman"/>
          <w:sz w:val="24"/>
          <w:lang w:eastAsia="ru-RU"/>
        </w:rPr>
        <w:t>развития  вашей</w:t>
      </w:r>
      <w:proofErr w:type="gramEnd"/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 компании на международном рынке. Для этого вы должны 1) провести анализ сильных и слабых сторон контрагентов и 2) разработать программу повышения конкурентоспособности.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Зная потребности клиентов и действия конкурентов, вам, как специалисту в сфере логистики и маркетинга необходимо найти на рынке свою незанятую нишу и тем самым не вступать в активное конкурентное противостояние с другими компаниями. Рассмотреть данную ситуацию с учетом стратегического планирования конкурентоспособности нужно на примере международной транспортной организации.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Для начала в </w:t>
      </w:r>
      <w:proofErr w:type="gramStart"/>
      <w:r w:rsidRPr="00EA3814">
        <w:rPr>
          <w:rFonts w:ascii="Times New Roman" w:eastAsia="Times New Roman" w:hAnsi="Times New Roman" w:cs="Times New Roman"/>
          <w:sz w:val="24"/>
          <w:lang w:eastAsia="ru-RU"/>
        </w:rPr>
        <w:t>организации  нужно</w:t>
      </w:r>
      <w:proofErr w:type="gramEnd"/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 поставить ряд определенных вопросов для изучения:  </w:t>
      </w:r>
    </w:p>
    <w:p w:rsidR="0000227F" w:rsidRPr="00EA3814" w:rsidRDefault="0000227F" w:rsidP="0000227F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кто оказывает работы, услуги и как обстоят их дела с объемами перевозок и транспортно-экспедиционных услуг, сервисом, доходами; </w:t>
      </w:r>
    </w:p>
    <w:p w:rsidR="0000227F" w:rsidRPr="00EA3814" w:rsidRDefault="0000227F" w:rsidP="0000227F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изучение основных характеристик, уровня качества, мнения заказчиков автотранспортных средств;</w:t>
      </w:r>
    </w:p>
    <w:p w:rsidR="0000227F" w:rsidRPr="00EA3814" w:rsidRDefault="0000227F" w:rsidP="0000227F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каков уровень тарифов на работы и услуги конкурентов и их тарифная политика; </w:t>
      </w:r>
    </w:p>
    <w:p w:rsidR="0000227F" w:rsidRPr="00EA3814" w:rsidRDefault="0000227F" w:rsidP="0000227F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какое объединение, организации (фирма) является ведущей в установлении цен и лидером по качеству.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Для полного представления картины следует изучить несколько конкурентов развивающиеся в данной отрасли деятельности и понять, почему заказчики продолжают </w:t>
      </w:r>
      <w:r w:rsidRPr="00EA3814">
        <w:rPr>
          <w:rFonts w:ascii="Times New Roman" w:eastAsia="Times New Roman" w:hAnsi="Times New Roman" w:cs="Times New Roman"/>
          <w:sz w:val="24"/>
          <w:lang w:eastAsia="ru-RU"/>
        </w:rPr>
        <w:lastRenderedPageBreak/>
        <w:t>работать с ними. По таким направлениям деятельности конкурентов должна вестись работа по:</w:t>
      </w:r>
    </w:p>
    <w:p w:rsidR="0000227F" w:rsidRPr="00EA3814" w:rsidRDefault="0000227F" w:rsidP="0000227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выявление всех конкурирующих организаций (фирм) в зоне деятельности производства и работ;</w:t>
      </w:r>
    </w:p>
    <w:p w:rsidR="0000227F" w:rsidRPr="00EA3814" w:rsidRDefault="0000227F" w:rsidP="0000227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анализ всех сильных и слабых сторон каждой конкурирующей организации, выявление их особенностей и хозяйственного положения, уровня подготовки персонала и его отношения к делу, технического оснащения организации и др.;</w:t>
      </w:r>
    </w:p>
    <w:p w:rsidR="0000227F" w:rsidRPr="00EA3814" w:rsidRDefault="0000227F" w:rsidP="0000227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постоянный учет всех документов и нормативно-правовых ситуаций, изменяющих порядок или характер деятельности конкурентов;</w:t>
      </w:r>
    </w:p>
    <w:p w:rsidR="0000227F" w:rsidRPr="00EA3814" w:rsidRDefault="0000227F" w:rsidP="0000227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анализ конкретных причин, по которым те или иные заказчики предпочитают обращаться к услугам конкурентов, а не в данную организацию, и наоборот. </w:t>
      </w:r>
    </w:p>
    <w:p w:rsidR="0000227F" w:rsidRPr="00EA3814" w:rsidRDefault="0000227F" w:rsidP="0000227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Результатом должна служить разработанная программа мероприятий, </w:t>
      </w:r>
      <w:proofErr w:type="gramStart"/>
      <w:r w:rsidRPr="00EA3814">
        <w:rPr>
          <w:rFonts w:ascii="Times New Roman" w:eastAsia="Times New Roman" w:hAnsi="Times New Roman" w:cs="Times New Roman"/>
          <w:sz w:val="24"/>
          <w:lang w:eastAsia="ru-RU"/>
        </w:rPr>
        <w:t>направленная  на</w:t>
      </w:r>
      <w:proofErr w:type="gramEnd"/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 привлечение отдельных заказчиков и клиентов. Данная программа должна быть экономически, технологически и социально обоснованной и состоять из практических организационно-технических мероприятий (расширение предоставляемых услуг и улучшение их качества, учет требований и пожеланий заказчиков, более гибкие тарифы, работа по укреплению репутации фирмы), которые заставят интересующих потенциальных заказчиков изменить свое решение. При этом следует опираться на вариантный анализ внешней и внутренней среды. Для выявления конкретных конкурентных преимуществ международной транспортной компании специалисты часто прибегают к такому виду анализа бизнес среды как «Метод SWOT-анализа». В полном объеме стратегический анализ доступен лишь очень крупным компаниям. Однако в условиях динамично изменяющейся среды, даже для сравнительно небольших предприятий, одной интуиции руководителя становится недостаточно для успешных действий на рынке. </w:t>
      </w:r>
    </w:p>
    <w:p w:rsidR="0000227F" w:rsidRPr="00EA3814" w:rsidRDefault="0000227F" w:rsidP="0000227F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Главная цель проведения SWOT-анализа - это обеспечение более высокой конкурентоспособности в оказании услуг транспортных организаций. Особенностью данного метода является ранжирование </w:t>
      </w:r>
      <w:proofErr w:type="gramStart"/>
      <w:r w:rsidRPr="00EA3814">
        <w:rPr>
          <w:rFonts w:ascii="Times New Roman" w:eastAsia="Times New Roman" w:hAnsi="Times New Roman" w:cs="Times New Roman"/>
          <w:sz w:val="24"/>
          <w:lang w:eastAsia="ru-RU"/>
        </w:rPr>
        <w:t>базовых факторов</w:t>
      </w:r>
      <w:proofErr w:type="gramEnd"/>
      <w:r w:rsidRPr="00EA3814">
        <w:rPr>
          <w:rFonts w:ascii="Times New Roman" w:eastAsia="Times New Roman" w:hAnsi="Times New Roman" w:cs="Times New Roman"/>
          <w:sz w:val="24"/>
          <w:lang w:eastAsia="ru-RU"/>
        </w:rPr>
        <w:t xml:space="preserve"> влияющих на развитие организации. Следует при этом обратить внимание на внутренние и внешние факторы, влияющие на предприятие.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Выделим следующие внутренние факторы:</w:t>
      </w:r>
    </w:p>
    <w:p w:rsidR="0000227F" w:rsidRPr="00EA3814" w:rsidRDefault="0000227F" w:rsidP="0000227F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организационная структура</w:t>
      </w:r>
    </w:p>
    <w:p w:rsidR="0000227F" w:rsidRPr="00EA3814" w:rsidRDefault="0000227F" w:rsidP="0000227F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логистика</w:t>
      </w:r>
    </w:p>
    <w:p w:rsidR="0000227F" w:rsidRPr="00EA3814" w:rsidRDefault="0000227F" w:rsidP="0000227F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финансы</w:t>
      </w:r>
    </w:p>
    <w:p w:rsidR="0000227F" w:rsidRPr="00EA3814" w:rsidRDefault="0000227F" w:rsidP="0000227F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инновации</w:t>
      </w:r>
    </w:p>
    <w:p w:rsidR="0000227F" w:rsidRPr="00EA3814" w:rsidRDefault="0000227F" w:rsidP="0000227F">
      <w:pPr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маркетинг/PR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Выделим внешние факторы (угрозы):</w:t>
      </w:r>
    </w:p>
    <w:p w:rsidR="0000227F" w:rsidRPr="00EA3814" w:rsidRDefault="0000227F" w:rsidP="0000227F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факторы спроса</w:t>
      </w:r>
    </w:p>
    <w:p w:rsidR="0000227F" w:rsidRPr="00EA3814" w:rsidRDefault="0000227F" w:rsidP="0000227F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факторы конкуренции</w:t>
      </w:r>
    </w:p>
    <w:p w:rsidR="0000227F" w:rsidRPr="00EA3814" w:rsidRDefault="0000227F" w:rsidP="0000227F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экономические факторы</w:t>
      </w:r>
    </w:p>
    <w:p w:rsidR="0000227F" w:rsidRPr="00EA3814" w:rsidRDefault="0000227F" w:rsidP="0000227F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политические и правовые факторы</w:t>
      </w:r>
    </w:p>
    <w:p w:rsidR="0000227F" w:rsidRPr="00EA3814" w:rsidRDefault="0000227F" w:rsidP="0000227F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научно-технические факторы</w:t>
      </w:r>
    </w:p>
    <w:p w:rsidR="0000227F" w:rsidRPr="00EA3814" w:rsidRDefault="0000227F" w:rsidP="0000227F">
      <w:pPr>
        <w:numPr>
          <w:ilvl w:val="0"/>
          <w:numId w:val="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социально-демографические факторы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Получаем стандартную матрицу базового SWOT-анализа: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080" w:type="dxa"/>
        <w:jc w:val="center"/>
        <w:tblLook w:val="04A0" w:firstRow="1" w:lastRow="0" w:firstColumn="1" w:lastColumn="0" w:noHBand="0" w:noVBand="1"/>
      </w:tblPr>
      <w:tblGrid>
        <w:gridCol w:w="4425"/>
        <w:gridCol w:w="4655"/>
      </w:tblGrid>
      <w:tr w:rsidR="0000227F" w:rsidRPr="00EA3814" w:rsidTr="00883D56">
        <w:trPr>
          <w:trHeight w:val="279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Сильные стороны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Возможности</w:t>
            </w:r>
          </w:p>
        </w:tc>
      </w:tr>
      <w:tr w:rsidR="0000227F" w:rsidRPr="00EA3814" w:rsidTr="00883D56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0227F" w:rsidRPr="00EA3814" w:rsidTr="00883D56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0227F" w:rsidRPr="00EA3814" w:rsidTr="00883D56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Слабые стороны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Угрозы</w:t>
            </w:r>
          </w:p>
        </w:tc>
      </w:tr>
      <w:tr w:rsidR="0000227F" w:rsidRPr="00EA3814" w:rsidTr="00883D56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0227F" w:rsidRPr="00EA3814" w:rsidTr="00883D56">
        <w:trPr>
          <w:trHeight w:val="279"/>
          <w:jc w:val="center"/>
        </w:trPr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sz w:val="24"/>
          <w:lang w:eastAsia="ru-RU"/>
        </w:rPr>
        <w:t>Существует так же более точный анализ деятельности организации. Для его подсчета используются количественные показатели и их экспертные оценки. Взвешенная оценка в баллах получается умножением значимости фактора на его оценку, поставленную экспертом. Большая доля того или иного фактора будет являться главенствующим для предприятия. Рассмотрим пример на сильных сторонах.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EA381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Задание:  </w:t>
      </w:r>
      <w:r w:rsidRPr="00EA3814">
        <w:rPr>
          <w:rFonts w:ascii="Times New Roman" w:eastAsia="Times New Roman" w:hAnsi="Times New Roman" w:cs="Times New Roman"/>
          <w:i/>
          <w:sz w:val="24"/>
          <w:lang w:eastAsia="ru-RU"/>
        </w:rPr>
        <w:t>заполнить</w:t>
      </w:r>
      <w:proofErr w:type="gramEnd"/>
      <w:r w:rsidRPr="00EA3814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данную таблицу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095"/>
        <w:gridCol w:w="1420"/>
        <w:gridCol w:w="972"/>
        <w:gridCol w:w="2081"/>
        <w:gridCol w:w="910"/>
      </w:tblGrid>
      <w:tr w:rsidR="0000227F" w:rsidRPr="00EA3814" w:rsidTr="00883D56">
        <w:trPr>
          <w:trHeight w:val="300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Сильные стороны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Значимость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Оценка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Взвешенная оценка в баллах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A381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Доля</w:t>
            </w:r>
          </w:p>
        </w:tc>
      </w:tr>
      <w:tr w:rsidR="0000227F" w:rsidRPr="00EA3814" w:rsidTr="00883D56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0227F" w:rsidRPr="00EA3814" w:rsidTr="00883D56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0227F" w:rsidRPr="00EA3814" w:rsidTr="00883D56">
        <w:trPr>
          <w:trHeight w:val="300"/>
        </w:trPr>
        <w:tc>
          <w:tcPr>
            <w:tcW w:w="4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227F" w:rsidRPr="00EA3814" w:rsidRDefault="0000227F" w:rsidP="00883D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0227F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Посчитать взвешенную оценку и определить сильные основные стороны транспортной организации (международной).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Тема 7. ПЗ№ 2 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A3814">
        <w:rPr>
          <w:rFonts w:ascii="Times New Roman" w:eastAsia="Times New Roman" w:hAnsi="Times New Roman" w:cs="Times New Roman"/>
          <w:b/>
          <w:sz w:val="24"/>
          <w:lang w:eastAsia="ru-RU"/>
        </w:rPr>
        <w:t>Основные подходы к повышению конкурентоспособности организации</w:t>
      </w:r>
    </w:p>
    <w:p w:rsidR="0000227F" w:rsidRPr="00E91CF7" w:rsidRDefault="0000227F" w:rsidP="0000227F">
      <w:p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Кейс: </w:t>
      </w:r>
      <w:r w:rsidRPr="00624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КАЧЕСТВО ЛОГИСТИЧЕСКИХ УСЛУГ</w:t>
      </w:r>
      <w:r w:rsidRPr="00624D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00227F" w:rsidRPr="00E91CF7" w:rsidRDefault="0000227F" w:rsidP="0000227F">
      <w:pPr>
        <w:tabs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«</w:t>
      </w:r>
      <w:r w:rsidRPr="00E91C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Flower</w:t>
      </w: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1C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Logistic</w:t>
      </w: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Предлагает логистические услуги в сфере доставки цветов. Компания молодая и только развивается, поэтому, чтобы расширить долю рынка директор принял решение создать интернет-магазин и продавать свои услуги с помощью него.</w:t>
      </w:r>
    </w:p>
    <w:p w:rsidR="0000227F" w:rsidRPr="00E91CF7" w:rsidRDefault="0000227F" w:rsidP="0000227F">
      <w:p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1 можно увидеть структуру компании на данный момент.</w:t>
      </w:r>
    </w:p>
    <w:p w:rsidR="0000227F" w:rsidRPr="00E91CF7" w:rsidRDefault="0000227F" w:rsidP="0000227F">
      <w:p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53B7362" wp14:editId="24C63312">
            <wp:extent cx="6048375" cy="2390775"/>
            <wp:effectExtent l="19050" t="0" r="95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0227F" w:rsidRDefault="0000227F" w:rsidP="0000227F">
      <w:pPr>
        <w:tabs>
          <w:tab w:val="lef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4D4C">
        <w:rPr>
          <w:rFonts w:ascii="Times New Roman" w:eastAsia="Times New Roman" w:hAnsi="Times New Roman" w:cs="Times New Roman"/>
          <w:sz w:val="20"/>
          <w:szCs w:val="20"/>
          <w:lang w:eastAsia="ru-RU"/>
        </w:rPr>
        <w:t>Рис. 1. Организационная структура компании «</w:t>
      </w:r>
      <w:proofErr w:type="spellStart"/>
      <w:r w:rsidRPr="00624D4C">
        <w:rPr>
          <w:rFonts w:ascii="Times New Roman" w:eastAsia="Times New Roman" w:hAnsi="Times New Roman" w:cs="Times New Roman"/>
          <w:sz w:val="20"/>
          <w:szCs w:val="20"/>
          <w:lang w:eastAsia="ru-RU"/>
        </w:rPr>
        <w:t>Flower</w:t>
      </w:r>
      <w:proofErr w:type="spellEnd"/>
      <w:r w:rsidRPr="00624D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24D4C">
        <w:rPr>
          <w:rFonts w:ascii="Times New Roman" w:eastAsia="Times New Roman" w:hAnsi="Times New Roman" w:cs="Times New Roman"/>
          <w:sz w:val="20"/>
          <w:szCs w:val="20"/>
          <w:lang w:eastAsia="ru-RU"/>
        </w:rPr>
        <w:t>Logistic</w:t>
      </w:r>
      <w:proofErr w:type="spellEnd"/>
      <w:r w:rsidRPr="00624D4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00227F" w:rsidRPr="00624D4C" w:rsidRDefault="0000227F" w:rsidP="0000227F">
      <w:pPr>
        <w:tabs>
          <w:tab w:val="lef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0227F" w:rsidRPr="00E91CF7" w:rsidRDefault="0000227F" w:rsidP="0000227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Цель: </w:t>
      </w:r>
    </w:p>
    <w:p w:rsidR="0000227F" w:rsidRDefault="0000227F" w:rsidP="0000227F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внутрифирменное планирование на конкретном примере.</w:t>
      </w:r>
    </w:p>
    <w:p w:rsidR="0000227F" w:rsidRPr="00E91CF7" w:rsidRDefault="0000227F" w:rsidP="0000227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E91CF7" w:rsidRDefault="0000227F" w:rsidP="0000227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</w:p>
    <w:p w:rsidR="0000227F" w:rsidRPr="00E91CF7" w:rsidRDefault="0000227F" w:rsidP="0000227F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ситуацию;</w:t>
      </w:r>
    </w:p>
    <w:p w:rsidR="0000227F" w:rsidRDefault="0000227F" w:rsidP="0000227F">
      <w:pPr>
        <w:numPr>
          <w:ilvl w:val="0"/>
          <w:numId w:val="11"/>
        </w:numPr>
        <w:tabs>
          <w:tab w:val="left" w:pos="90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преобразовать структуру компании с учетом использования интернет-технологий.</w:t>
      </w:r>
    </w:p>
    <w:p w:rsidR="0000227F" w:rsidRPr="00E91CF7" w:rsidRDefault="0000227F" w:rsidP="0000227F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E91CF7" w:rsidRDefault="0000227F" w:rsidP="0000227F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Рекомендации:</w:t>
      </w:r>
    </w:p>
    <w:p w:rsidR="0000227F" w:rsidRPr="00E91CF7" w:rsidRDefault="0000227F" w:rsidP="0000227F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современные методы дистанционных продаж услуг;</w:t>
      </w:r>
    </w:p>
    <w:p w:rsidR="0000227F" w:rsidRPr="00E91CF7" w:rsidRDefault="0000227F" w:rsidP="0000227F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и внедрить современные технологии (веб-сайт, приложения для </w:t>
      </w:r>
      <w:r w:rsidRPr="00E91C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IOS</w:t>
      </w: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E91C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Android</w:t>
      </w:r>
      <w:r w:rsidRPr="00E91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0227F" w:rsidRPr="00E91CF7" w:rsidRDefault="0000227F" w:rsidP="0000227F">
      <w:pPr>
        <w:tabs>
          <w:tab w:val="left" w:pos="9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к кейсу</w:t>
      </w:r>
      <w:r w:rsidRPr="00E91C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00227F" w:rsidRPr="00E91CF7" w:rsidRDefault="0000227F" w:rsidP="0000227F">
      <w:pPr>
        <w:numPr>
          <w:ilvl w:val="0"/>
          <w:numId w:val="10"/>
        </w:num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Какие отделы нужно добавить в структур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организации, чтобы повысить конкурентоспособность организации</w:t>
      </w:r>
      <w:r w:rsidRPr="00E91C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:rsidR="0000227F" w:rsidRPr="00E91CF7" w:rsidRDefault="0000227F" w:rsidP="0000227F">
      <w:pPr>
        <w:numPr>
          <w:ilvl w:val="0"/>
          <w:numId w:val="10"/>
        </w:num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Какие ресурсы потребуются для выполнения данной задачи?</w:t>
      </w:r>
    </w:p>
    <w:p w:rsidR="0000227F" w:rsidRPr="00E91CF7" w:rsidRDefault="0000227F" w:rsidP="0000227F">
      <w:pPr>
        <w:numPr>
          <w:ilvl w:val="0"/>
          <w:numId w:val="10"/>
        </w:numPr>
        <w:tabs>
          <w:tab w:val="left" w:pos="90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1C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Насколько эффе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ктивным станет решение для логистической компании</w:t>
      </w:r>
      <w:r w:rsidRPr="00E91C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:rsidR="0000227F" w:rsidRPr="00E91CF7" w:rsidRDefault="0000227F" w:rsidP="0000227F">
      <w:pPr>
        <w:tabs>
          <w:tab w:val="left" w:pos="900"/>
        </w:tabs>
        <w:spacing w:before="100" w:beforeAutospacing="1" w:after="100" w:afterAutospacing="1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0227F" w:rsidRPr="00910821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proofErr w:type="gramStart"/>
      <w:r w:rsidRPr="00910821">
        <w:rPr>
          <w:rFonts w:ascii="Times New Roman" w:eastAsia="Times New Roman" w:hAnsi="Times New Roman" w:cs="Times New Roman"/>
          <w:b/>
          <w:sz w:val="24"/>
          <w:lang w:eastAsia="ru-RU"/>
        </w:rPr>
        <w:t>КЕЙС:</w:t>
      </w:r>
      <w:r w:rsidRPr="00910821">
        <w:rPr>
          <w:rFonts w:ascii="Calibri" w:eastAsia="Times New Roman" w:hAnsi="Calibri" w:cs="Times New Roman"/>
          <w:lang w:eastAsia="ru-RU"/>
        </w:rPr>
        <w:t xml:space="preserve">  </w:t>
      </w:r>
      <w:r w:rsidRPr="00910821">
        <w:rPr>
          <w:rFonts w:ascii="Times New Roman" w:eastAsia="Times New Roman" w:hAnsi="Times New Roman" w:cs="Times New Roman"/>
          <w:sz w:val="24"/>
          <w:lang w:eastAsia="ru-RU"/>
        </w:rPr>
        <w:t>КАЧЕСТВО</w:t>
      </w:r>
      <w:proofErr w:type="gramEnd"/>
      <w:r w:rsidRPr="00910821">
        <w:rPr>
          <w:rFonts w:ascii="Times New Roman" w:eastAsia="Times New Roman" w:hAnsi="Times New Roman" w:cs="Times New Roman"/>
          <w:sz w:val="24"/>
          <w:lang w:eastAsia="ru-RU"/>
        </w:rPr>
        <w:t xml:space="preserve"> И КОНКУРЕНТОСПОСОБНОСТЬ КОМПАНИИ НА ТРАНСПОРТНОМ РЫНКЕ</w:t>
      </w:r>
    </w:p>
    <w:p w:rsidR="0000227F" w:rsidRPr="00910821" w:rsidRDefault="0000227F" w:rsidP="0000227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lang w:eastAsia="ru-RU"/>
        </w:rPr>
        <w:t>Вы работаете в компании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lang w:eastAsia="ru-RU"/>
        </w:rPr>
        <w:t>Трансавто</w:t>
      </w:r>
      <w:proofErr w:type="spellEnd"/>
      <w:r w:rsidRPr="00910821">
        <w:rPr>
          <w:rFonts w:ascii="Times New Roman" w:eastAsia="Times New Roman" w:hAnsi="Times New Roman" w:cs="Times New Roman"/>
          <w:sz w:val="24"/>
          <w:lang w:eastAsia="ru-RU"/>
        </w:rPr>
        <w:t xml:space="preserve">», которая предоставляет услуги по доставке как мелких, так и объемных грузов уже 15 лет. Она пережила многих своих конкурентов и до сих пор остаётся компанией №1 на рынке Z края. </w:t>
      </w:r>
    </w:p>
    <w:p w:rsidR="0000227F" w:rsidRPr="00910821" w:rsidRDefault="0000227F" w:rsidP="0000227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lang w:eastAsia="ru-RU"/>
        </w:rPr>
        <w:t>Компания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lang w:eastAsia="ru-RU"/>
        </w:rPr>
        <w:t>Трансавто</w:t>
      </w:r>
      <w:proofErr w:type="spellEnd"/>
      <w:r w:rsidRPr="00910821">
        <w:rPr>
          <w:rFonts w:ascii="Times New Roman" w:eastAsia="Times New Roman" w:hAnsi="Times New Roman" w:cs="Times New Roman"/>
          <w:sz w:val="24"/>
          <w:lang w:eastAsia="ru-RU"/>
        </w:rPr>
        <w:t>» предлагает различный ассортимент услуг: от транспортировки мелких грузов до 30 килограмм до перевозки объёмных до 10 тонн грузов. Также, она предоставляет на прокат как легковые автомобили, так и крупные грузовые машины для перевозки различных грузов.</w:t>
      </w:r>
    </w:p>
    <w:p w:rsidR="0000227F" w:rsidRPr="00910821" w:rsidRDefault="0000227F" w:rsidP="0000227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lang w:eastAsia="ru-RU"/>
        </w:rPr>
        <w:lastRenderedPageBreak/>
        <w:t>Конкурентоспособность проявляется в способности компании создавать и поддерживать конкурентные преимущества, превосходя другие компании, работающие в этой же отрасли и регионе.</w:t>
      </w:r>
    </w:p>
    <w:p w:rsidR="0000227F" w:rsidRPr="00910821" w:rsidRDefault="0000227F" w:rsidP="0000227F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lang w:eastAsia="ru-RU"/>
        </w:rPr>
        <w:t xml:space="preserve">В компании считают, что факторы, которые определяют конкурентоспособность, должны соответствовать трем ключевым характеристикам: </w:t>
      </w:r>
    </w:p>
    <w:p w:rsidR="0000227F" w:rsidRPr="00910821" w:rsidRDefault="0000227F" w:rsidP="000022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транспортные услуги так, чтобы выглядеть более привлекательными в глазах целевой аудитории;</w:t>
      </w:r>
    </w:p>
    <w:p w:rsidR="0000227F" w:rsidRPr="00910821" w:rsidRDefault="0000227F" w:rsidP="000022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прибыль от реализации транспортных услуг</w:t>
      </w:r>
    </w:p>
    <w:p w:rsidR="0000227F" w:rsidRPr="00910821" w:rsidRDefault="0000227F" w:rsidP="0000227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удовлетворенность перевозками целевой аудитории.</w:t>
      </w:r>
    </w:p>
    <w:p w:rsidR="0000227F" w:rsidRPr="00910821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lang w:eastAsia="ru-RU"/>
        </w:rPr>
        <w:t xml:space="preserve">Для повышения конкурентоспособности в компании разработаны несколько способов: </w:t>
      </w:r>
    </w:p>
    <w:p w:rsidR="0000227F" w:rsidRPr="00910821" w:rsidRDefault="0000227F" w:rsidP="000022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Повышение объемов продаж</w:t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 по себе рост продаж еще не значит, что предприятие не работает в минус: здесь не учитываются, например, затраты.</w:t>
      </w:r>
    </w:p>
    <w:p w:rsidR="0000227F" w:rsidRPr="00910821" w:rsidRDefault="0000227F" w:rsidP="000022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0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Повышение качества перевозок</w:t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Благодаря этому увеличивается целевая аудитория, осваиваются новые рынки, растет экспорт. Качество продукции повышает имидж компании в глазах потребителей, что, в свою очередь, служит одним из условий для перехода на внешний рынок. </w:t>
      </w:r>
    </w:p>
    <w:p w:rsidR="0000227F" w:rsidRPr="00910821" w:rsidRDefault="0000227F" w:rsidP="000022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Снижение затрат</w:t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классический способ увеличения конкурентоспособности. Предприятие, которое может себе позволить большее снижение затрат, чем конкурирующие организации, находится в выигрышном положении. Однако следовать этому пути в течение длительного периода очень сложно. Чтобы </w:t>
      </w:r>
      <w:proofErr w:type="gram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удерживать  расходы</w:t>
      </w:r>
      <w:proofErr w:type="gram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минимальном уровне долгое время, нужно скоординировать работу персонала, постоянно совершенствовать перевозочные технологии. Если компания выбрала этот подход, ей необходимо постоянно анализировать расходы на всех стадиях. </w:t>
      </w:r>
    </w:p>
    <w:p w:rsidR="0000227F" w:rsidRPr="00910821" w:rsidRDefault="0000227F" w:rsidP="0000227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Бенчмаркинг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поиск и анализ опыта конкурирующих компаний и предприятий, работающих в смежных отраслях, разработка эталонной модели и сравнение с ней собственных достижений.</w:t>
      </w:r>
    </w:p>
    <w:p w:rsidR="0000227F" w:rsidRPr="00910821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0227F" w:rsidRPr="00910821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b/>
          <w:sz w:val="24"/>
          <w:lang w:eastAsia="ru-RU"/>
        </w:rPr>
        <w:t>Задание:</w:t>
      </w:r>
    </w:p>
    <w:p w:rsidR="0000227F" w:rsidRPr="00910821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lang w:eastAsia="ru-RU"/>
        </w:rPr>
        <w:t>Вам поручено подготовить обзор факторов конкурентоспособности компании и составить письменный отчет.</w:t>
      </w:r>
    </w:p>
    <w:p w:rsidR="0000227F" w:rsidRPr="00910821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i/>
          <w:sz w:val="24"/>
          <w:lang w:eastAsia="ru-RU"/>
        </w:rPr>
        <w:t>Выделите факторы, которые повлияли на становление компании как крупнейшей на рынке доставок, и распределите их по группам.</w:t>
      </w:r>
    </w:p>
    <w:p w:rsidR="0000227F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910821">
        <w:rPr>
          <w:rFonts w:ascii="Times New Roman" w:eastAsia="Times New Roman" w:hAnsi="Times New Roman" w:cs="Times New Roman"/>
          <w:i/>
          <w:sz w:val="24"/>
          <w:lang w:eastAsia="ru-RU"/>
        </w:rPr>
        <w:t>Что влияет на повышенное качество и безусловную конкурентоспособность компании на транспортном рынке?</w:t>
      </w:r>
    </w:p>
    <w:p w:rsidR="0000227F" w:rsidRPr="00EA3814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00227F" w:rsidRPr="002F36BB" w:rsidRDefault="0000227F" w:rsidP="0000227F">
      <w:pPr>
        <w:rPr>
          <w:rFonts w:ascii="Times New Roman" w:hAnsi="Times New Roman" w:cs="Times New Roman"/>
          <w:b/>
          <w:sz w:val="24"/>
          <w:szCs w:val="24"/>
        </w:rPr>
      </w:pPr>
      <w:r w:rsidRPr="002F36BB">
        <w:rPr>
          <w:rFonts w:ascii="Times New Roman" w:hAnsi="Times New Roman" w:cs="Times New Roman"/>
          <w:b/>
          <w:sz w:val="24"/>
          <w:szCs w:val="24"/>
        </w:rPr>
        <w:t xml:space="preserve">Тема 8. ПЗ №3  </w:t>
      </w:r>
    </w:p>
    <w:p w:rsidR="0000227F" w:rsidRPr="00715477" w:rsidRDefault="0000227F" w:rsidP="000022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15477">
        <w:rPr>
          <w:rFonts w:ascii="Times New Roman" w:eastAsia="Times New Roman" w:hAnsi="Times New Roman" w:cs="Times New Roman"/>
          <w:b/>
          <w:sz w:val="24"/>
          <w:lang w:eastAsia="ru-RU"/>
        </w:rPr>
        <w:t>Основные стратегии обеспечения конкурентоспособности транспортных организаций</w:t>
      </w:r>
    </w:p>
    <w:p w:rsidR="0000227F" w:rsidRPr="00910821" w:rsidRDefault="0000227F" w:rsidP="0000227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Кейс: </w:t>
      </w:r>
      <w:r w:rsidRPr="00910821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«МАТРИЦА MCKINSEY»</w:t>
      </w:r>
    </w:p>
    <w:p w:rsidR="0000227F" w:rsidRPr="00910821" w:rsidRDefault="0000227F" w:rsidP="000022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работаете в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которое работает на рынке грузоперевозок в двух сегментах:</w:t>
      </w:r>
    </w:p>
    <w:p w:rsidR="0000227F" w:rsidRPr="00910821" w:rsidRDefault="0000227F" w:rsidP="0000227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сборные перевозки;</w:t>
      </w:r>
    </w:p>
    <w:p w:rsidR="0000227F" w:rsidRPr="00910821" w:rsidRDefault="0000227F" w:rsidP="0000227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FTL-перевозки. </w:t>
      </w:r>
    </w:p>
    <w:p w:rsidR="0000227F" w:rsidRPr="00910821" w:rsidRDefault="0000227F" w:rsidP="000022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планирует дальнейшее развитие, но ей необходимо определить в какой сегмент лучше инвестировать и делать на него акцент, а какой развивать в меньшей степени или не развивать вообще. </w:t>
      </w:r>
    </w:p>
    <w:p w:rsidR="0000227F" w:rsidRPr="00910821" w:rsidRDefault="0000227F" w:rsidP="000022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Вами, как консультантом, стоит задача выяснить, какие сегменты бизнеса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необходимо укреплять на рынке и создавать более ощутимые конкурентные преимущества, а на какие не делать такого акцента. </w:t>
      </w: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провела первичные исследования рынка, полученные результаты отображены в таблице 1. </w:t>
      </w: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Матрица попарного сравнения характеристик рыночной привлекательности</w:t>
      </w:r>
    </w:p>
    <w:tbl>
      <w:tblPr>
        <w:tblStyle w:val="-11"/>
        <w:tblW w:w="95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20"/>
        <w:gridCol w:w="829"/>
        <w:gridCol w:w="1106"/>
        <w:gridCol w:w="1382"/>
        <w:gridCol w:w="968"/>
        <w:gridCol w:w="1245"/>
        <w:gridCol w:w="1386"/>
        <w:gridCol w:w="552"/>
        <w:gridCol w:w="552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tcBorders>
              <w:top w:val="nil"/>
              <w:left w:val="nil"/>
            </w:tcBorders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29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Темп роста рынка</w:t>
            </w:r>
          </w:p>
        </w:tc>
        <w:tc>
          <w:tcPr>
            <w:tcW w:w="1105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Нестабильность рынка</w:t>
            </w:r>
          </w:p>
        </w:tc>
        <w:tc>
          <w:tcPr>
            <w:tcW w:w="1381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Особенности конкуренции</w:t>
            </w:r>
          </w:p>
        </w:tc>
        <w:tc>
          <w:tcPr>
            <w:tcW w:w="967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Норма прибыли</w:t>
            </w:r>
          </w:p>
        </w:tc>
        <w:tc>
          <w:tcPr>
            <w:tcW w:w="1244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Ценность потребителя</w:t>
            </w:r>
          </w:p>
        </w:tc>
        <w:tc>
          <w:tcPr>
            <w:tcW w:w="1382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Барьеры входа/выхода на рынок</w:t>
            </w:r>
          </w:p>
        </w:tc>
        <w:tc>
          <w:tcPr>
            <w:tcW w:w="552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sym w:font="Symbol" w:char="F053"/>
            </w:r>
          </w:p>
        </w:tc>
        <w:tc>
          <w:tcPr>
            <w:tcW w:w="552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910821">
              <w:rPr>
                <w:sz w:val="18"/>
              </w:rPr>
              <w:sym w:font="Symbol" w:char="F061"/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 xml:space="preserve">Темп роста рынка </w:t>
            </w:r>
          </w:p>
        </w:tc>
        <w:tc>
          <w:tcPr>
            <w:tcW w:w="82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3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6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3</w:t>
            </w:r>
          </w:p>
        </w:tc>
        <w:tc>
          <w:tcPr>
            <w:tcW w:w="1244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5</w:t>
            </w:r>
          </w:p>
        </w:tc>
        <w:tc>
          <w:tcPr>
            <w:tcW w:w="13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</w:t>
            </w: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 xml:space="preserve">Нестабильность рынка </w:t>
            </w:r>
          </w:p>
        </w:tc>
        <w:tc>
          <w:tcPr>
            <w:tcW w:w="82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1/9</w:t>
            </w:r>
          </w:p>
        </w:tc>
        <w:tc>
          <w:tcPr>
            <w:tcW w:w="11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</w:t>
            </w:r>
          </w:p>
        </w:tc>
        <w:tc>
          <w:tcPr>
            <w:tcW w:w="13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1/7</w:t>
            </w:r>
          </w:p>
        </w:tc>
        <w:tc>
          <w:tcPr>
            <w:tcW w:w="96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1/9</w:t>
            </w:r>
          </w:p>
        </w:tc>
        <w:tc>
          <w:tcPr>
            <w:tcW w:w="1244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1/5</w:t>
            </w:r>
          </w:p>
        </w:tc>
        <w:tc>
          <w:tcPr>
            <w:tcW w:w="13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  <w:lang w:val="en-US"/>
              </w:rPr>
              <w:t>1/</w:t>
            </w:r>
            <w:r w:rsidRPr="00910821">
              <w:rPr>
                <w:sz w:val="18"/>
                <w:szCs w:val="18"/>
              </w:rPr>
              <w:t>5</w:t>
            </w: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 xml:space="preserve">Особенности конкуренции </w:t>
            </w:r>
          </w:p>
        </w:tc>
        <w:tc>
          <w:tcPr>
            <w:tcW w:w="82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1/5</w:t>
            </w:r>
          </w:p>
        </w:tc>
        <w:tc>
          <w:tcPr>
            <w:tcW w:w="11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7</w:t>
            </w:r>
          </w:p>
        </w:tc>
        <w:tc>
          <w:tcPr>
            <w:tcW w:w="13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1/3</w:t>
            </w:r>
          </w:p>
        </w:tc>
        <w:tc>
          <w:tcPr>
            <w:tcW w:w="1244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3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1/5</w:t>
            </w: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 xml:space="preserve">Норма прибыли </w:t>
            </w:r>
          </w:p>
        </w:tc>
        <w:tc>
          <w:tcPr>
            <w:tcW w:w="82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1/3</w:t>
            </w:r>
          </w:p>
        </w:tc>
        <w:tc>
          <w:tcPr>
            <w:tcW w:w="11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9</w:t>
            </w:r>
          </w:p>
        </w:tc>
        <w:tc>
          <w:tcPr>
            <w:tcW w:w="13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3</w:t>
            </w:r>
          </w:p>
        </w:tc>
        <w:tc>
          <w:tcPr>
            <w:tcW w:w="96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</w:t>
            </w:r>
          </w:p>
        </w:tc>
        <w:tc>
          <w:tcPr>
            <w:tcW w:w="1244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1/3</w:t>
            </w:r>
          </w:p>
        </w:tc>
        <w:tc>
          <w:tcPr>
            <w:tcW w:w="13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5</w:t>
            </w: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 xml:space="preserve">Ценность потребителя </w:t>
            </w:r>
          </w:p>
        </w:tc>
        <w:tc>
          <w:tcPr>
            <w:tcW w:w="82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1/5</w:t>
            </w:r>
          </w:p>
        </w:tc>
        <w:tc>
          <w:tcPr>
            <w:tcW w:w="11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5</w:t>
            </w:r>
          </w:p>
        </w:tc>
        <w:tc>
          <w:tcPr>
            <w:tcW w:w="13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1/3</w:t>
            </w:r>
          </w:p>
        </w:tc>
        <w:tc>
          <w:tcPr>
            <w:tcW w:w="96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3</w:t>
            </w:r>
          </w:p>
        </w:tc>
        <w:tc>
          <w:tcPr>
            <w:tcW w:w="1244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3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1/7</w:t>
            </w: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 xml:space="preserve">Барьеры входа/выхода на рынок </w:t>
            </w:r>
          </w:p>
        </w:tc>
        <w:tc>
          <w:tcPr>
            <w:tcW w:w="82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</w:t>
            </w:r>
          </w:p>
        </w:tc>
        <w:tc>
          <w:tcPr>
            <w:tcW w:w="11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5</w:t>
            </w:r>
          </w:p>
        </w:tc>
        <w:tc>
          <w:tcPr>
            <w:tcW w:w="13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6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910821">
              <w:rPr>
                <w:sz w:val="18"/>
                <w:szCs w:val="18"/>
              </w:rPr>
              <w:t>1/5</w:t>
            </w:r>
          </w:p>
        </w:tc>
        <w:tc>
          <w:tcPr>
            <w:tcW w:w="1244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3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91082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31" w:type="dxa"/>
            <w:gridSpan w:val="7"/>
            <w:tcBorders>
              <w:left w:val="nil"/>
              <w:bottom w:val="nil"/>
            </w:tcBorders>
            <w:vAlign w:val="center"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552" w:type="dxa"/>
            <w:vAlign w:val="center"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</w:tbl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Зная исходные данные, которые представлены в таблице 1, рассчитайте показатели в столбцах </w:t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53"/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1"/>
      </w: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наняла двух экспертов в области грузоперевозок для того, что они оценили каждый сегмент рынка по привлекательности. Оценки предоставлены в таблице 2 и 3. </w:t>
      </w:r>
    </w:p>
    <w:p w:rsidR="0000227F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2. Оценка экспертов значимости характеристик рыночной привлекательности для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сегменту «сборные перевозки»</w:t>
      </w:r>
    </w:p>
    <w:p w:rsidR="000967A8" w:rsidRDefault="000967A8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7A8" w:rsidRPr="00910821" w:rsidRDefault="000967A8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1189"/>
        <w:gridCol w:w="1282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lastRenderedPageBreak/>
              <w:t>Характеристики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Эксперт 1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Эксперт 2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Темп роста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8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8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Нестабильность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4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Особенности конкуренции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6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8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Норма прибыли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5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7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Ценность потребителя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6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Барьеры входа/выхода на рынок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4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2</w:t>
            </w:r>
          </w:p>
        </w:tc>
      </w:tr>
    </w:tbl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3. Оценка экспертов значимости характеристик рыночной привлекательности для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сегменту «FTL-перевозки»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1189"/>
        <w:gridCol w:w="1282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Эксперт 1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Эксперт 2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Темп роста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6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5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Нестабильность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5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4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Особенности конкуренции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5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Норма прибыли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8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6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Ценность потребителя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5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Барьеры входа/выхода на рынок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6</w:t>
            </w:r>
          </w:p>
        </w:tc>
        <w:tc>
          <w:tcPr>
            <w:tcW w:w="128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910821">
              <w:rPr>
                <w:sz w:val="20"/>
                <w:szCs w:val="20"/>
              </w:rPr>
              <w:t>5</w:t>
            </w:r>
          </w:p>
        </w:tc>
      </w:tr>
    </w:tbl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27F" w:rsidRPr="00910821" w:rsidRDefault="0000227F" w:rsidP="0000227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предоставленных данных от компании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необходимо рассчитать показатели привлекательности по каждой характеристике. </w:t>
      </w: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Подобные расчеты компания произвела и по конкурентоспособности. Данные отображены в таблицах 4, 5 и 6. </w:t>
      </w: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4. Матрица попарного сравнения характеристик конкурентоспособности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-14"/>
        <w:tblW w:w="105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135"/>
        <w:gridCol w:w="710"/>
        <w:gridCol w:w="996"/>
        <w:gridCol w:w="995"/>
        <w:gridCol w:w="711"/>
        <w:gridCol w:w="977"/>
        <w:gridCol w:w="1276"/>
        <w:gridCol w:w="992"/>
        <w:gridCol w:w="593"/>
        <w:gridCol w:w="569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tcBorders>
              <w:top w:val="nil"/>
              <w:left w:val="nil"/>
            </w:tcBorders>
            <w:vAlign w:val="center"/>
          </w:tcPr>
          <w:p w:rsidR="0000227F" w:rsidRPr="00910821" w:rsidRDefault="0000227F" w:rsidP="00883D56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Относительная доля рынка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Рост доли рынка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Квалификация персонала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Технологические преимущества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Сила бренда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Ресурсная база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Надежность контрагентов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Маркетинговые преимущества</w:t>
            </w:r>
          </w:p>
        </w:tc>
        <w:tc>
          <w:tcPr>
            <w:tcW w:w="593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sym w:font="Symbol" w:char="F053"/>
            </w:r>
          </w:p>
        </w:tc>
        <w:tc>
          <w:tcPr>
            <w:tcW w:w="56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sym w:font="Symbol" w:char="F061"/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 xml:space="preserve">Относительная доля рынка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7,00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7,00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6,00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lastRenderedPageBreak/>
              <w:t xml:space="preserve">Рост доли рынка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7,00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 xml:space="preserve">Квалификация персонала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 xml:space="preserve">Технологические преимущества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7,00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9,00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Сила бренда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0,14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 xml:space="preserve">Ресурсная база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6,00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 xml:space="preserve">Надежность контрагентов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0,14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0,14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0,14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3,00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5,00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 xml:space="preserve">Маркетинговые преимущества  </w:t>
            </w:r>
          </w:p>
        </w:tc>
        <w:tc>
          <w:tcPr>
            <w:tcW w:w="113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0,17</w:t>
            </w:r>
          </w:p>
        </w:tc>
        <w:tc>
          <w:tcPr>
            <w:tcW w:w="710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99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0,33</w:t>
            </w:r>
          </w:p>
        </w:tc>
        <w:tc>
          <w:tcPr>
            <w:tcW w:w="995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0,11</w:t>
            </w:r>
          </w:p>
        </w:tc>
        <w:tc>
          <w:tcPr>
            <w:tcW w:w="711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977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0,17</w:t>
            </w:r>
          </w:p>
        </w:tc>
        <w:tc>
          <w:tcPr>
            <w:tcW w:w="1276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0,20</w:t>
            </w:r>
          </w:p>
        </w:tc>
        <w:tc>
          <w:tcPr>
            <w:tcW w:w="992" w:type="dxa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910821">
              <w:rPr>
                <w:rFonts w:ascii="Times New Roman" w:hAnsi="Times New Roman"/>
              </w:rPr>
              <w:t>1,00</w:t>
            </w:r>
          </w:p>
        </w:tc>
        <w:tc>
          <w:tcPr>
            <w:tcW w:w="593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69" w:type="dxa"/>
            <w:vAlign w:val="center"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00227F" w:rsidRPr="00910821" w:rsidTr="00883D56">
        <w:trPr>
          <w:gridBefore w:val="9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9356" w:type="dxa"/>
          <w:wAfter w:w="569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" w:type="dxa"/>
          </w:tcPr>
          <w:p w:rsidR="0000227F" w:rsidRPr="00910821" w:rsidRDefault="0000227F" w:rsidP="00883D56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5. Оценка экспертов значимости характеристик конкурентоспособности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сегменту «сборные перевозки»</w:t>
      </w:r>
    </w:p>
    <w:tbl>
      <w:tblPr>
        <w:tblStyle w:val="-15"/>
        <w:tblW w:w="0" w:type="auto"/>
        <w:jc w:val="center"/>
        <w:tblLook w:val="04A0" w:firstRow="1" w:lastRow="0" w:firstColumn="1" w:lastColumn="0" w:noHBand="0" w:noVBand="1"/>
      </w:tblPr>
      <w:tblGrid>
        <w:gridCol w:w="2705"/>
        <w:gridCol w:w="1189"/>
        <w:gridCol w:w="1281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Характеристики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Эксперт 1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Эксперт 2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Относительная доля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Рост доли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Квалификация персонала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Технологические преимущества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Сила бренда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Ресурсная база</w:t>
            </w:r>
          </w:p>
        </w:tc>
        <w:tc>
          <w:tcPr>
            <w:tcW w:w="1189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Надежность контрагентов</w:t>
            </w:r>
          </w:p>
        </w:tc>
        <w:tc>
          <w:tcPr>
            <w:tcW w:w="118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Маркетинговые преимущества</w:t>
            </w:r>
          </w:p>
        </w:tc>
        <w:tc>
          <w:tcPr>
            <w:tcW w:w="118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00227F" w:rsidRPr="00910821" w:rsidRDefault="0000227F" w:rsidP="0000227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6. Оценка экспертов значимости характеристик конкурентоспособности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сегменту «FTL-перевозки»</w:t>
      </w:r>
    </w:p>
    <w:tbl>
      <w:tblPr>
        <w:tblStyle w:val="-15"/>
        <w:tblW w:w="0" w:type="auto"/>
        <w:jc w:val="center"/>
        <w:tblLook w:val="04A0" w:firstRow="1" w:lastRow="0" w:firstColumn="1" w:lastColumn="0" w:noHBand="0" w:noVBand="1"/>
      </w:tblPr>
      <w:tblGrid>
        <w:gridCol w:w="2705"/>
        <w:gridCol w:w="1189"/>
        <w:gridCol w:w="1281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lastRenderedPageBreak/>
              <w:t>Характеристики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Эксперт 1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Эксперт 2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Относительная доля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Рост доли рынка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Квалификация персонала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Технологические преимущества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Сила бренда</w:t>
            </w:r>
          </w:p>
        </w:tc>
        <w:tc>
          <w:tcPr>
            <w:tcW w:w="1189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1" w:type="dxa"/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Ресурсная база</w:t>
            </w:r>
          </w:p>
        </w:tc>
        <w:tc>
          <w:tcPr>
            <w:tcW w:w="1189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bottom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Надежность контрагентов</w:t>
            </w:r>
          </w:p>
        </w:tc>
        <w:tc>
          <w:tcPr>
            <w:tcW w:w="118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5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Маркетинговые преимущества</w:t>
            </w:r>
          </w:p>
        </w:tc>
        <w:tc>
          <w:tcPr>
            <w:tcW w:w="1189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single" w:sz="4" w:space="0" w:color="4F81BD" w:themeColor="accent1"/>
            </w:tcBorders>
            <w:vAlign w:val="center"/>
            <w:hideMark/>
          </w:tcPr>
          <w:p w:rsidR="0000227F" w:rsidRPr="00910821" w:rsidRDefault="0000227F" w:rsidP="00883D56">
            <w:pPr>
              <w:spacing w:line="360" w:lineRule="auto"/>
              <w:contextualSpacing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1082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</w:tbl>
    <w:p w:rsidR="0000227F" w:rsidRPr="00910821" w:rsidRDefault="0000227F" w:rsidP="0000227F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к кейсу:</w:t>
      </w: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7F" w:rsidRPr="00910821" w:rsidRDefault="0000227F" w:rsidP="0000227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Используя исходные данные, Вам поручено произвести все необходимые расчеты для построения матрицы </w:t>
      </w:r>
      <w:proofErr w:type="spellStart"/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МакКинси</w:t>
      </w:r>
      <w:proofErr w:type="spellEnd"/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затем построить ее. </w:t>
      </w:r>
    </w:p>
    <w:p w:rsidR="0000227F" w:rsidRPr="00910821" w:rsidRDefault="0000227F" w:rsidP="0000227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Сделать выводы и написать рекомендации по инвестициям в каждый сегмент компании. </w:t>
      </w:r>
    </w:p>
    <w:p w:rsidR="0000227F" w:rsidRPr="00910821" w:rsidRDefault="0000227F" w:rsidP="0000227F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для заполнения матрицы 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МакКинси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следующая:    </w:t>
      </w:r>
    </w:p>
    <w:p w:rsidR="0000227F" w:rsidRPr="00910821" w:rsidRDefault="0000227F" w:rsidP="0000227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Матрица 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МакКинси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Транспортинг</w:t>
      </w:r>
      <w:proofErr w:type="spellEnd"/>
      <w:r w:rsidRPr="009108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-11"/>
        <w:tblW w:w="8513" w:type="dxa"/>
        <w:tblInd w:w="472" w:type="dxa"/>
        <w:tblLook w:val="04A0" w:firstRow="1" w:lastRow="0" w:firstColumn="1" w:lastColumn="0" w:noHBand="0" w:noVBand="1"/>
      </w:tblPr>
      <w:tblGrid>
        <w:gridCol w:w="1213"/>
        <w:gridCol w:w="1707"/>
        <w:gridCol w:w="1864"/>
        <w:gridCol w:w="2105"/>
        <w:gridCol w:w="1624"/>
      </w:tblGrid>
      <w:tr w:rsidR="0000227F" w:rsidRPr="00910821" w:rsidTr="00883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3" w:type="dxa"/>
            <w:vMerge w:val="restart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00227F" w:rsidRPr="00910821" w:rsidRDefault="0000227F" w:rsidP="00883D56">
            <w:pPr>
              <w:jc w:val="center"/>
              <w:rPr>
                <w:rFonts w:ascii="Calibri" w:hAnsi="Calibri"/>
                <w:lang w:eastAsia="ru-RU"/>
              </w:rPr>
            </w:pPr>
            <w:r w:rsidRPr="00910821">
              <w:rPr>
                <w:rFonts w:ascii="Calibri" w:hAnsi="Calibri"/>
                <w:lang w:eastAsia="ru-RU"/>
              </w:rPr>
              <w:t>Привлекательность сегмента</w:t>
            </w:r>
          </w:p>
        </w:tc>
        <w:tc>
          <w:tcPr>
            <w:tcW w:w="1707" w:type="dxa"/>
            <w:tcBorders>
              <w:bottom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ru-RU"/>
              </w:rPr>
            </w:pPr>
            <w:r w:rsidRPr="00910821">
              <w:rPr>
                <w:rFonts w:ascii="Calibri" w:hAnsi="Calibri"/>
                <w:lang w:eastAsia="ru-RU"/>
              </w:rPr>
              <w:t>Высокая (8-10 баллов)</w:t>
            </w:r>
          </w:p>
        </w:tc>
        <w:tc>
          <w:tcPr>
            <w:tcW w:w="1864" w:type="dxa"/>
            <w:tcBorders>
              <w:bottom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00227F" w:rsidRPr="00910821" w:rsidRDefault="0000227F" w:rsidP="00883D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ru-RU"/>
              </w:rPr>
            </w:pPr>
          </w:p>
        </w:tc>
        <w:tc>
          <w:tcPr>
            <w:tcW w:w="2105" w:type="dxa"/>
            <w:tcBorders>
              <w:bottom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00227F" w:rsidRPr="00910821" w:rsidRDefault="0000227F" w:rsidP="00883D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ru-RU"/>
              </w:rPr>
            </w:pPr>
          </w:p>
        </w:tc>
        <w:tc>
          <w:tcPr>
            <w:tcW w:w="1624" w:type="dxa"/>
            <w:tcBorders>
              <w:bottom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00227F" w:rsidRPr="00910821" w:rsidRDefault="0000227F" w:rsidP="00883D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lang w:eastAsia="ru-RU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00227F" w:rsidRPr="00910821" w:rsidRDefault="0000227F" w:rsidP="00883D56"/>
        </w:tc>
        <w:tc>
          <w:tcPr>
            <w:tcW w:w="1707" w:type="dxa"/>
            <w:tcBorders>
              <w:top w:val="single" w:sz="4" w:space="0" w:color="4F81BD" w:themeColor="accent1"/>
            </w:tcBorders>
            <w:shd w:val="clear" w:color="auto" w:fill="DBE5F1" w:themeFill="accent1" w:themeFillTint="33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910821">
              <w:rPr>
                <w:rFonts w:eastAsia="Times New Roman"/>
                <w:lang w:eastAsia="ru-RU"/>
              </w:rPr>
              <w:t>Средняя (4-7 баллов)</w:t>
            </w:r>
          </w:p>
        </w:tc>
        <w:tc>
          <w:tcPr>
            <w:tcW w:w="1864" w:type="dxa"/>
            <w:tcBorders>
              <w:top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00227F" w:rsidRPr="00910821" w:rsidRDefault="0000227F" w:rsidP="00883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4F81BD" w:themeColor="accent1"/>
            </w:tcBorders>
            <w:shd w:val="clear" w:color="auto" w:fill="FFFFFF" w:themeFill="background1"/>
            <w:vAlign w:val="center"/>
            <w:hideMark/>
          </w:tcPr>
          <w:p w:rsidR="0000227F" w:rsidRPr="00910821" w:rsidRDefault="0000227F" w:rsidP="00883D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tcW w:w="1624" w:type="dxa"/>
            <w:tcBorders>
              <w:top w:val="single" w:sz="4" w:space="0" w:color="4F81BD" w:themeColor="accent1"/>
            </w:tcBorders>
            <w:shd w:val="clear" w:color="auto" w:fill="FFFFFF" w:themeFill="background1"/>
            <w:vAlign w:val="center"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</w:tr>
      <w:tr w:rsidR="0000227F" w:rsidRPr="00910821" w:rsidTr="00883D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  <w:hideMark/>
          </w:tcPr>
          <w:p w:rsidR="0000227F" w:rsidRPr="00910821" w:rsidRDefault="0000227F" w:rsidP="00883D56"/>
        </w:tc>
        <w:tc>
          <w:tcPr>
            <w:tcW w:w="1707" w:type="dxa"/>
            <w:shd w:val="clear" w:color="auto" w:fill="DBE5F1" w:themeFill="accent1" w:themeFillTint="33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910821">
              <w:rPr>
                <w:rFonts w:eastAsia="Times New Roman"/>
                <w:lang w:eastAsia="ru-RU"/>
              </w:rPr>
              <w:t>Низкая (0-3 балла)</w:t>
            </w:r>
          </w:p>
        </w:tc>
        <w:tc>
          <w:tcPr>
            <w:tcW w:w="1864" w:type="dxa"/>
            <w:vAlign w:val="center"/>
            <w:hideMark/>
          </w:tcPr>
          <w:p w:rsidR="0000227F" w:rsidRPr="00910821" w:rsidRDefault="0000227F" w:rsidP="00883D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tcW w:w="2105" w:type="dxa"/>
            <w:vAlign w:val="center"/>
            <w:hideMark/>
          </w:tcPr>
          <w:p w:rsidR="0000227F" w:rsidRPr="00910821" w:rsidRDefault="0000227F" w:rsidP="00883D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  <w:tc>
          <w:tcPr>
            <w:tcW w:w="1624" w:type="dxa"/>
            <w:vAlign w:val="center"/>
            <w:hideMark/>
          </w:tcPr>
          <w:p w:rsidR="0000227F" w:rsidRPr="00910821" w:rsidRDefault="0000227F" w:rsidP="00883D5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</w:p>
        </w:tc>
      </w:tr>
      <w:tr w:rsidR="0000227F" w:rsidRPr="00910821" w:rsidTr="00883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0" w:type="dxa"/>
            <w:gridSpan w:val="2"/>
            <w:tcBorders>
              <w:left w:val="nil"/>
              <w:bottom w:val="nil"/>
            </w:tcBorders>
            <w:hideMark/>
          </w:tcPr>
          <w:p w:rsidR="0000227F" w:rsidRPr="00910821" w:rsidRDefault="0000227F" w:rsidP="00883D56">
            <w:pPr>
              <w:rPr>
                <w:rFonts w:ascii="Calibri" w:hAnsi="Calibri"/>
                <w:lang w:eastAsia="ru-RU"/>
              </w:rPr>
            </w:pPr>
          </w:p>
        </w:tc>
        <w:tc>
          <w:tcPr>
            <w:tcW w:w="1864" w:type="dxa"/>
            <w:shd w:val="clear" w:color="auto" w:fill="DBE5F1" w:themeFill="accent1" w:themeFillTint="33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910821">
              <w:rPr>
                <w:rFonts w:eastAsia="Times New Roman"/>
                <w:lang w:eastAsia="ru-RU"/>
              </w:rPr>
              <w:t>Низкая (0-3 балла)</w:t>
            </w:r>
          </w:p>
        </w:tc>
        <w:tc>
          <w:tcPr>
            <w:tcW w:w="2105" w:type="dxa"/>
            <w:shd w:val="clear" w:color="auto" w:fill="DBE5F1" w:themeFill="accent1" w:themeFillTint="33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910821">
              <w:rPr>
                <w:rFonts w:eastAsia="Times New Roman"/>
                <w:lang w:eastAsia="ru-RU"/>
              </w:rPr>
              <w:t>Средняя (4-7 баллов)</w:t>
            </w:r>
          </w:p>
        </w:tc>
        <w:tc>
          <w:tcPr>
            <w:tcW w:w="1624" w:type="dxa"/>
            <w:shd w:val="clear" w:color="auto" w:fill="DBE5F1" w:themeFill="accent1" w:themeFillTint="33"/>
            <w:vAlign w:val="center"/>
            <w:hideMark/>
          </w:tcPr>
          <w:p w:rsidR="0000227F" w:rsidRPr="00910821" w:rsidRDefault="0000227F" w:rsidP="00883D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ru-RU"/>
              </w:rPr>
            </w:pPr>
            <w:r w:rsidRPr="00910821">
              <w:rPr>
                <w:rFonts w:eastAsia="Times New Roman"/>
                <w:lang w:eastAsia="ru-RU"/>
              </w:rPr>
              <w:t>Высокая (8-10 баллов)</w:t>
            </w:r>
          </w:p>
        </w:tc>
      </w:tr>
      <w:tr w:rsidR="0000227F" w:rsidRPr="00910821" w:rsidTr="00883D56">
        <w:trPr>
          <w:gridBefore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2920" w:type="dxa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3" w:type="dxa"/>
            <w:gridSpan w:val="3"/>
            <w:shd w:val="clear" w:color="auto" w:fill="DBE5F1" w:themeFill="accent1" w:themeFillTint="33"/>
            <w:hideMark/>
          </w:tcPr>
          <w:p w:rsidR="0000227F" w:rsidRPr="00910821" w:rsidRDefault="0000227F" w:rsidP="00883D56">
            <w:pPr>
              <w:jc w:val="center"/>
              <w:rPr>
                <w:rFonts w:ascii="Calibri" w:hAnsi="Calibri"/>
                <w:lang w:eastAsia="ru-RU"/>
              </w:rPr>
            </w:pPr>
            <w:r w:rsidRPr="00910821">
              <w:rPr>
                <w:rFonts w:ascii="Calibri" w:hAnsi="Calibri"/>
                <w:lang w:eastAsia="ru-RU"/>
              </w:rPr>
              <w:t>Конкурентоспособность товара компании в сегменте</w:t>
            </w:r>
          </w:p>
        </w:tc>
      </w:tr>
    </w:tbl>
    <w:p w:rsidR="0000227F" w:rsidRPr="00910821" w:rsidRDefault="0000227F" w:rsidP="0000227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0227F" w:rsidRDefault="0000227F" w:rsidP="0000227F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какой сегмент матрицы попали грузоперевозки LTL </w:t>
      </w:r>
      <w:proofErr w:type="gramStart"/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 FTL</w:t>
      </w:r>
      <w:proofErr w:type="gramEnd"/>
      <w:r w:rsidRPr="009108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? </w:t>
      </w:r>
    </w:p>
    <w:p w:rsidR="0000227F" w:rsidRDefault="0000227F" w:rsidP="0000227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227F" w:rsidRDefault="0000227F" w:rsidP="0000227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0227F" w:rsidRPr="002F36BB" w:rsidRDefault="0000227F" w:rsidP="0000227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227F" w:rsidRPr="002F36BB" w:rsidRDefault="0000227F" w:rsidP="0000227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 9 ПЗ № 4 </w:t>
      </w:r>
    </w:p>
    <w:p w:rsidR="0000227F" w:rsidRPr="00715477" w:rsidRDefault="0000227F" w:rsidP="0000227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5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рисками</w:t>
      </w:r>
    </w:p>
    <w:p w:rsidR="0000227F" w:rsidRPr="003A1794" w:rsidRDefault="0000227F" w:rsidP="000022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Кейс</w:t>
      </w: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«СТРАТЕГИЯ УПРАВЛЕНИЯ МЕЖДУНАРОДНЫХ ПЕРЕВОЗОК С УЧЕТОМ ЛОГИСТИЧЕСКИХ РИСКОВ»      </w:t>
      </w:r>
    </w:p>
    <w:p w:rsidR="0000227F" w:rsidRPr="003A1794" w:rsidRDefault="0000227F" w:rsidP="0000227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Ситуация: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современной логистики, географическое расположение и функциональные характеристики обусловили важное значение Суэцкого канала в оптимизации мировой торговли: на него приходится до 13% коммерческого товарооборота.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Шестидневная блокада Суэцкого канала контейнеровозом «</w:t>
      </w:r>
      <w:proofErr w:type="spellStart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Эвер</w:t>
      </w:r>
      <w:proofErr w:type="spellEnd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Гивен</w:t>
      </w:r>
      <w:proofErr w:type="spellEnd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закончилась 29 марта 2020 </w:t>
      </w:r>
      <w:proofErr w:type="gramStart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после</w:t>
      </w:r>
      <w:proofErr w:type="gramEnd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как спасательные команды использовали дноуглубительные и буксирные катера, чтобы вернуть судно в строй.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Севший на мель корабль привел к росту стоимости доставки одного сухогрузного контейнера, </w:t>
      </w:r>
      <w:proofErr w:type="gramStart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Китая в Европу, до $8 тыс., что в четыре раза выше, чем год назад. Перевозки танкерами категории </w:t>
      </w:r>
      <w:proofErr w:type="spellStart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Suezmax</w:t>
      </w:r>
      <w:proofErr w:type="spellEnd"/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стоят около $17 тыс. за день, что является наибольшим показателем с июня 2020 года. Блокировка канала обходится примерно в $400 млн в час.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Компания занимается перевозкой грузов из Китая в Европу, основным маршрутом перевозки является путь через Суэцкий канал. После блокировки канала, компания столкнулась с проблемой задержки доставки груза. 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менеджером компании стоит задача выбрать альтернативный маршрут для перевозки грузов из Китая в Европу. 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запускать грузы через Россию в обход Суэцкого канала.  Товар прибывает из азиатских стран в порт Восточный в Приморском крае, после чего направляется по железной дороге в Новороссийск, а затем — в Турцию. Такой маршрут позволяет значительно сократить время поставок контейнеров. Более того, новый путь даёт бизнесу возможность минимизировать риски форс-мажоров, как в случае с блокировкой Суэцкого канала в марте 2021 года. При этом Россия в перспективе может получить дополнительную прибыль. 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доставки по железной дороге между российскими портами составляет 12 суток. Общее транзитное время с порта убытия до порта прибытия — 25—30 суток, тогда как при традиционном морском пути через Суэцкий канал — 40—45 суток</w:t>
      </w:r>
    </w:p>
    <w:p w:rsidR="0000227F" w:rsidRPr="003A1794" w:rsidRDefault="0000227F" w:rsidP="0000227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главные преимущества от доставки грузовых контейнеров через территорию России в первую очередь заключаются именно в сокращении сроков доставки и удешевлении логистики.</w:t>
      </w:r>
    </w:p>
    <w:p w:rsidR="0000227F" w:rsidRPr="003A1794" w:rsidRDefault="0000227F" w:rsidP="0000227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к кейсу:</w:t>
      </w:r>
    </w:p>
    <w:p w:rsidR="0000227F" w:rsidRPr="003A1794" w:rsidRDefault="0000227F" w:rsidP="0000227F">
      <w:pPr>
        <w:numPr>
          <w:ilvl w:val="0"/>
          <w:numId w:val="13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Какую стратегию можно предложить руководству Суэцкого канала для предотвращения подобных ситуаций?</w:t>
      </w:r>
    </w:p>
    <w:p w:rsidR="0000227F" w:rsidRPr="003A1794" w:rsidRDefault="0000227F" w:rsidP="0000227F">
      <w:pPr>
        <w:numPr>
          <w:ilvl w:val="0"/>
          <w:numId w:val="13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Какая экономическая выгода у стран, через территорию которых проходит альтернативный маршрут?</w:t>
      </w:r>
    </w:p>
    <w:p w:rsidR="0000227F" w:rsidRPr="003A1794" w:rsidRDefault="0000227F" w:rsidP="0000227F">
      <w:pPr>
        <w:numPr>
          <w:ilvl w:val="0"/>
          <w:numId w:val="13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17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Может ли Северный Морской путь стать успешной заменой Суэцкого канала?</w:t>
      </w:r>
    </w:p>
    <w:p w:rsidR="0000227F" w:rsidRPr="003A1794" w:rsidRDefault="0000227F" w:rsidP="0000227F">
      <w:pPr>
        <w:numPr>
          <w:ilvl w:val="0"/>
          <w:numId w:val="13"/>
        </w:num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Какие перспектив, и какие риски </w:t>
      </w:r>
      <w:r w:rsidRPr="003A17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 морского транспорта в будущем? </w:t>
      </w:r>
    </w:p>
    <w:p w:rsidR="0000227F" w:rsidRPr="00974774" w:rsidRDefault="0000227F" w:rsidP="0000227F">
      <w:pPr>
        <w:rPr>
          <w:sz w:val="24"/>
          <w:szCs w:val="24"/>
        </w:rPr>
      </w:pPr>
    </w:p>
    <w:p w:rsidR="0000227F" w:rsidRDefault="0000227F" w:rsidP="0000227F"/>
    <w:p w:rsidR="00CF1585" w:rsidRDefault="00CF1585"/>
    <w:sectPr w:rsidR="00CF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C50"/>
    <w:multiLevelType w:val="hybridMultilevel"/>
    <w:tmpl w:val="F07A23A8"/>
    <w:lvl w:ilvl="0" w:tplc="6ADE66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D40EA4"/>
    <w:multiLevelType w:val="multilevel"/>
    <w:tmpl w:val="BC02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03F84"/>
    <w:multiLevelType w:val="hybridMultilevel"/>
    <w:tmpl w:val="C93A3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36E0A"/>
    <w:multiLevelType w:val="hybridMultilevel"/>
    <w:tmpl w:val="D4E29886"/>
    <w:lvl w:ilvl="0" w:tplc="E1DA0FB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255B3"/>
    <w:multiLevelType w:val="hybridMultilevel"/>
    <w:tmpl w:val="13342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F167C2"/>
    <w:multiLevelType w:val="hybridMultilevel"/>
    <w:tmpl w:val="068EB2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A5E75"/>
    <w:multiLevelType w:val="hybridMultilevel"/>
    <w:tmpl w:val="C488457E"/>
    <w:lvl w:ilvl="0" w:tplc="F3129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451405"/>
    <w:multiLevelType w:val="hybridMultilevel"/>
    <w:tmpl w:val="E5048F86"/>
    <w:lvl w:ilvl="0" w:tplc="0EAC523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82F0E"/>
    <w:multiLevelType w:val="hybridMultilevel"/>
    <w:tmpl w:val="B388D9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A74337"/>
    <w:multiLevelType w:val="hybridMultilevel"/>
    <w:tmpl w:val="CCBCC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6B4256"/>
    <w:multiLevelType w:val="hybridMultilevel"/>
    <w:tmpl w:val="19A882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7A2980"/>
    <w:multiLevelType w:val="hybridMultilevel"/>
    <w:tmpl w:val="7A4AE1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12B0C"/>
    <w:multiLevelType w:val="hybridMultilevel"/>
    <w:tmpl w:val="B39E2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3E"/>
    <w:rsid w:val="0000227F"/>
    <w:rsid w:val="000967A8"/>
    <w:rsid w:val="00326A3E"/>
    <w:rsid w:val="00713FA7"/>
    <w:rsid w:val="00B06544"/>
    <w:rsid w:val="00CF1585"/>
    <w:rsid w:val="00D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FEA1"/>
  <w15:docId w15:val="{E7CF1ACC-76F4-4D57-8FBB-135FD2BF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сетка - Акцент 11"/>
    <w:basedOn w:val="a1"/>
    <w:next w:val="-1"/>
    <w:uiPriority w:val="62"/>
    <w:rsid w:val="0000227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4">
    <w:name w:val="Светлая сетка - Акцент 14"/>
    <w:basedOn w:val="a1"/>
    <w:uiPriority w:val="62"/>
    <w:rsid w:val="000022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5">
    <w:name w:val="Светлая сетка - Акцент 15"/>
    <w:basedOn w:val="a1"/>
    <w:uiPriority w:val="62"/>
    <w:rsid w:val="000022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00227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3FF160-4FA6-4F63-BF64-DCB405608E5D}" type="doc">
      <dgm:prSet loTypeId="urn:microsoft.com/office/officeart/2005/8/layout/hierarchy6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F65D1D3-85C0-48AC-9950-4F5A01837CDE}">
      <dgm:prSet phldrT="[Текст]" custT="1"/>
      <dgm:spPr>
        <a:xfrm>
          <a:off x="2091531" y="161257"/>
          <a:ext cx="1865312" cy="74242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2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Директор</a:t>
          </a:r>
          <a:endParaRPr lang="ru-RU" sz="33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E1E617A-CD15-46F4-8EB8-DE9378E64F53}" type="parTrans" cxnId="{0D46FAFC-B839-4221-BE24-A6D78E8604D2}">
      <dgm:prSet/>
      <dgm:spPr/>
      <dgm:t>
        <a:bodyPr/>
        <a:lstStyle/>
        <a:p>
          <a:endParaRPr lang="ru-RU"/>
        </a:p>
      </dgm:t>
    </dgm:pt>
    <dgm:pt modelId="{A1D794BF-4B16-473F-92F6-0A00235DF47B}" type="sibTrans" cxnId="{0D46FAFC-B839-4221-BE24-A6D78E8604D2}">
      <dgm:prSet/>
      <dgm:spPr/>
      <dgm:t>
        <a:bodyPr/>
        <a:lstStyle/>
        <a:p>
          <a:endParaRPr lang="ru-RU"/>
        </a:p>
      </dgm:t>
    </dgm:pt>
    <dgm:pt modelId="{E0CAE7F0-EC98-4CA2-8E11-5F45FCBD0610}" type="asst">
      <dgm:prSet phldrT="[Текст]"/>
      <dgm:spPr>
        <a:xfrm>
          <a:off x="1716" y="1282490"/>
          <a:ext cx="1845979" cy="94702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Отдел логистики</a:t>
          </a:r>
        </a:p>
      </dgm:t>
    </dgm:pt>
    <dgm:pt modelId="{405A707C-9371-4D99-BA3B-D6E32C662720}" type="parTrans" cxnId="{BE410D9F-326F-4F96-96E2-86BBE3964590}">
      <dgm:prSet/>
      <dgm:spPr>
        <a:xfrm>
          <a:off x="924705" y="903679"/>
          <a:ext cx="2099481" cy="378810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73FDD229-8989-4AEC-B0FB-4DAAAFC96654}" type="sibTrans" cxnId="{BE410D9F-326F-4F96-96E2-86BBE3964590}">
      <dgm:prSet/>
      <dgm:spPr/>
      <dgm:t>
        <a:bodyPr/>
        <a:lstStyle/>
        <a:p>
          <a:endParaRPr lang="ru-RU"/>
        </a:p>
      </dgm:t>
    </dgm:pt>
    <dgm:pt modelId="{EB341F38-84B3-4B25-ADBE-277584637ECB}" type="asst">
      <dgm:prSet/>
      <dgm:spPr>
        <a:xfrm>
          <a:off x="4120561" y="1282490"/>
          <a:ext cx="1926097" cy="94702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Отдел продаж</a:t>
          </a:r>
        </a:p>
      </dgm:t>
    </dgm:pt>
    <dgm:pt modelId="{7896BDDF-1292-4832-A8DA-02277F8E5FE3}" type="parTrans" cxnId="{EBC7CD02-3AAE-4915-8FAB-17F8F542F65F}">
      <dgm:prSet/>
      <dgm:spPr>
        <a:xfrm>
          <a:off x="3024187" y="903679"/>
          <a:ext cx="2059422" cy="378810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237C7D24-7063-4932-A74F-8AE2E25A90C4}" type="sibTrans" cxnId="{EBC7CD02-3AAE-4915-8FAB-17F8F542F65F}">
      <dgm:prSet/>
      <dgm:spPr/>
      <dgm:t>
        <a:bodyPr/>
        <a:lstStyle/>
        <a:p>
          <a:endParaRPr lang="ru-RU"/>
        </a:p>
      </dgm:t>
    </dgm:pt>
    <dgm:pt modelId="{86D2A365-CA2E-4ACC-9216-7AC35233A141}" type="asst">
      <dgm:prSet/>
      <dgm:spPr>
        <a:xfrm>
          <a:off x="2273857" y="1282490"/>
          <a:ext cx="1420541" cy="94702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Бухгалтерия</a:t>
          </a:r>
        </a:p>
      </dgm:t>
    </dgm:pt>
    <dgm:pt modelId="{629472E6-2944-4C9E-88E0-54EBC03E41B8}" type="parTrans" cxnId="{9C0A34B4-E072-44C4-86D4-CB34A831F2AB}">
      <dgm:prSet/>
      <dgm:spPr>
        <a:xfrm>
          <a:off x="2938408" y="903679"/>
          <a:ext cx="91440" cy="378810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1D23FB2C-3799-4B35-A663-B344ECAC4EA1}" type="sibTrans" cxnId="{9C0A34B4-E072-44C4-86D4-CB34A831F2AB}">
      <dgm:prSet/>
      <dgm:spPr/>
      <dgm:t>
        <a:bodyPr/>
        <a:lstStyle/>
        <a:p>
          <a:endParaRPr lang="ru-RU"/>
        </a:p>
      </dgm:t>
    </dgm:pt>
    <dgm:pt modelId="{3B688F26-3C03-45FF-BAD7-35079E348805}" type="pres">
      <dgm:prSet presAssocID="{E93FF160-4FA6-4F63-BF64-DCB405608E5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3760F1D-8677-4876-BDB2-3E182C2D3264}" type="pres">
      <dgm:prSet presAssocID="{E93FF160-4FA6-4F63-BF64-DCB405608E5D}" presName="hierFlow" presStyleCnt="0"/>
      <dgm:spPr/>
    </dgm:pt>
    <dgm:pt modelId="{53194727-B14E-47C0-9938-C841E307C685}" type="pres">
      <dgm:prSet presAssocID="{E93FF160-4FA6-4F63-BF64-DCB405608E5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1DEBB817-6D71-47E2-B5DD-4A6407BC3BA8}" type="pres">
      <dgm:prSet presAssocID="{9F65D1D3-85C0-48AC-9950-4F5A01837CDE}" presName="Name14" presStyleCnt="0"/>
      <dgm:spPr/>
    </dgm:pt>
    <dgm:pt modelId="{28759C29-1E09-4713-9612-4840A119EF04}" type="pres">
      <dgm:prSet presAssocID="{9F65D1D3-85C0-48AC-9950-4F5A01837CDE}" presName="level1Shape" presStyleLbl="node0" presStyleIdx="0" presStyleCnt="1" custScaleX="131310" custScaleY="7839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5AA9446C-F720-4CF8-8DC4-59F4A712F99A}" type="pres">
      <dgm:prSet presAssocID="{9F65D1D3-85C0-48AC-9950-4F5A01837CDE}" presName="hierChild2" presStyleCnt="0"/>
      <dgm:spPr/>
    </dgm:pt>
    <dgm:pt modelId="{C6CFF1B4-9D9A-465D-8774-2D60225F09C7}" type="pres">
      <dgm:prSet presAssocID="{405A707C-9371-4D99-BA3B-D6E32C662720}" presName="Name19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2301164" y="0"/>
              </a:moveTo>
              <a:lnTo>
                <a:pt x="2301164" y="207600"/>
              </a:lnTo>
              <a:lnTo>
                <a:pt x="0" y="207600"/>
              </a:lnTo>
              <a:lnTo>
                <a:pt x="0" y="41520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0C7ECA3-BE57-4587-9717-13153C506655}" type="pres">
      <dgm:prSet presAssocID="{E0CAE7F0-EC98-4CA2-8E11-5F45FCBD0610}" presName="Name21" presStyleCnt="0"/>
      <dgm:spPr/>
    </dgm:pt>
    <dgm:pt modelId="{E99C0ED3-155D-423B-BCDA-8B313BAFEFC8}" type="pres">
      <dgm:prSet presAssocID="{E0CAE7F0-EC98-4CA2-8E11-5F45FCBD0610}" presName="level2Shape" presStyleLbl="asst1" presStyleIdx="0" presStyleCnt="3" custScaleX="129949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16B730B-301D-44B7-ADE7-9F2B492CE8A7}" type="pres">
      <dgm:prSet presAssocID="{E0CAE7F0-EC98-4CA2-8E11-5F45FCBD0610}" presName="hierChild3" presStyleCnt="0"/>
      <dgm:spPr/>
    </dgm:pt>
    <dgm:pt modelId="{FE63CB55-B594-4651-A293-5E9398E5B67D}" type="pres">
      <dgm:prSet presAssocID="{629472E6-2944-4C9E-88E0-54EBC03E41B8}" presName="Name19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89627" y="0"/>
              </a:moveTo>
              <a:lnTo>
                <a:pt x="89627" y="207600"/>
              </a:lnTo>
              <a:lnTo>
                <a:pt x="45720" y="207600"/>
              </a:lnTo>
              <a:lnTo>
                <a:pt x="45720" y="41520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11B9E0D-9231-4003-8195-41B24169D843}" type="pres">
      <dgm:prSet presAssocID="{86D2A365-CA2E-4ACC-9216-7AC35233A141}" presName="Name21" presStyleCnt="0"/>
      <dgm:spPr/>
    </dgm:pt>
    <dgm:pt modelId="{F65500A5-122B-425B-80AE-99E9A6DBB5A6}" type="pres">
      <dgm:prSet presAssocID="{86D2A365-CA2E-4ACC-9216-7AC35233A141}" presName="level2Shape" presStyleLbl="asst1" presStyleIdx="1" presStyleCnt="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C4D96CC-E4F5-451D-9BC8-17F466BA4520}" type="pres">
      <dgm:prSet presAssocID="{86D2A365-CA2E-4ACC-9216-7AC35233A141}" presName="hierChild3" presStyleCnt="0"/>
      <dgm:spPr/>
    </dgm:pt>
    <dgm:pt modelId="{87EF50EF-CAEE-406E-B197-9632A01CB04E}" type="pres">
      <dgm:prSet presAssocID="{7896BDDF-1292-4832-A8DA-02277F8E5FE3}" presName="Name19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600"/>
              </a:lnTo>
              <a:lnTo>
                <a:pt x="2257256" y="207600"/>
              </a:lnTo>
              <a:lnTo>
                <a:pt x="2257256" y="41520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A3098F0-FE31-46F4-8838-7B2CB1099247}" type="pres">
      <dgm:prSet presAssocID="{EB341F38-84B3-4B25-ADBE-277584637ECB}" presName="Name21" presStyleCnt="0"/>
      <dgm:spPr/>
    </dgm:pt>
    <dgm:pt modelId="{6E8A6E22-6E5C-4747-A943-1AEC21603AEC}" type="pres">
      <dgm:prSet presAssocID="{EB341F38-84B3-4B25-ADBE-277584637ECB}" presName="level2Shape" presStyleLbl="asst1" presStyleIdx="2" presStyleCnt="3" custScaleX="135589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1D7D0A60-E8D8-4688-AF52-4C7A7A6D53AD}" type="pres">
      <dgm:prSet presAssocID="{EB341F38-84B3-4B25-ADBE-277584637ECB}" presName="hierChild3" presStyleCnt="0"/>
      <dgm:spPr/>
    </dgm:pt>
    <dgm:pt modelId="{A96C2630-DE9F-41B7-9DE1-58168695204C}" type="pres">
      <dgm:prSet presAssocID="{E93FF160-4FA6-4F63-BF64-DCB405608E5D}" presName="bgShapesFlow" presStyleCnt="0"/>
      <dgm:spPr/>
    </dgm:pt>
  </dgm:ptLst>
  <dgm:cxnLst>
    <dgm:cxn modelId="{24C34679-2945-4861-8C14-E299D3E0175A}" type="presOf" srcId="{9F65D1D3-85C0-48AC-9950-4F5A01837CDE}" destId="{28759C29-1E09-4713-9612-4840A119EF04}" srcOrd="0" destOrd="0" presId="urn:microsoft.com/office/officeart/2005/8/layout/hierarchy6"/>
    <dgm:cxn modelId="{B379C158-93B9-4671-BC62-8482EE3B5A67}" type="presOf" srcId="{86D2A365-CA2E-4ACC-9216-7AC35233A141}" destId="{F65500A5-122B-425B-80AE-99E9A6DBB5A6}" srcOrd="0" destOrd="0" presId="urn:microsoft.com/office/officeart/2005/8/layout/hierarchy6"/>
    <dgm:cxn modelId="{EBC7CD02-3AAE-4915-8FAB-17F8F542F65F}" srcId="{9F65D1D3-85C0-48AC-9950-4F5A01837CDE}" destId="{EB341F38-84B3-4B25-ADBE-277584637ECB}" srcOrd="2" destOrd="0" parTransId="{7896BDDF-1292-4832-A8DA-02277F8E5FE3}" sibTransId="{237C7D24-7063-4932-A74F-8AE2E25A90C4}"/>
    <dgm:cxn modelId="{00421939-8BAA-4F02-A1FA-8A285C70815A}" type="presOf" srcId="{629472E6-2944-4C9E-88E0-54EBC03E41B8}" destId="{FE63CB55-B594-4651-A293-5E9398E5B67D}" srcOrd="0" destOrd="0" presId="urn:microsoft.com/office/officeart/2005/8/layout/hierarchy6"/>
    <dgm:cxn modelId="{0D46FAFC-B839-4221-BE24-A6D78E8604D2}" srcId="{E93FF160-4FA6-4F63-BF64-DCB405608E5D}" destId="{9F65D1D3-85C0-48AC-9950-4F5A01837CDE}" srcOrd="0" destOrd="0" parTransId="{4E1E617A-CD15-46F4-8EB8-DE9378E64F53}" sibTransId="{A1D794BF-4B16-473F-92F6-0A00235DF47B}"/>
    <dgm:cxn modelId="{11E32E44-794A-4F3F-836C-4B1F156F9F90}" type="presOf" srcId="{E93FF160-4FA6-4F63-BF64-DCB405608E5D}" destId="{3B688F26-3C03-45FF-BAD7-35079E348805}" srcOrd="0" destOrd="0" presId="urn:microsoft.com/office/officeart/2005/8/layout/hierarchy6"/>
    <dgm:cxn modelId="{65F67578-20D4-4407-AFBC-C7B270758B23}" type="presOf" srcId="{7896BDDF-1292-4832-A8DA-02277F8E5FE3}" destId="{87EF50EF-CAEE-406E-B197-9632A01CB04E}" srcOrd="0" destOrd="0" presId="urn:microsoft.com/office/officeart/2005/8/layout/hierarchy6"/>
    <dgm:cxn modelId="{BA8D91D2-B666-4752-A6C5-E72CB7AA988F}" type="presOf" srcId="{EB341F38-84B3-4B25-ADBE-277584637ECB}" destId="{6E8A6E22-6E5C-4747-A943-1AEC21603AEC}" srcOrd="0" destOrd="0" presId="urn:microsoft.com/office/officeart/2005/8/layout/hierarchy6"/>
    <dgm:cxn modelId="{ED646282-E74C-4761-B443-864545A3C503}" type="presOf" srcId="{405A707C-9371-4D99-BA3B-D6E32C662720}" destId="{C6CFF1B4-9D9A-465D-8774-2D60225F09C7}" srcOrd="0" destOrd="0" presId="urn:microsoft.com/office/officeart/2005/8/layout/hierarchy6"/>
    <dgm:cxn modelId="{9C0A34B4-E072-44C4-86D4-CB34A831F2AB}" srcId="{9F65D1D3-85C0-48AC-9950-4F5A01837CDE}" destId="{86D2A365-CA2E-4ACC-9216-7AC35233A141}" srcOrd="1" destOrd="0" parTransId="{629472E6-2944-4C9E-88E0-54EBC03E41B8}" sibTransId="{1D23FB2C-3799-4B35-A663-B344ECAC4EA1}"/>
    <dgm:cxn modelId="{BE410D9F-326F-4F96-96E2-86BBE3964590}" srcId="{9F65D1D3-85C0-48AC-9950-4F5A01837CDE}" destId="{E0CAE7F0-EC98-4CA2-8E11-5F45FCBD0610}" srcOrd="0" destOrd="0" parTransId="{405A707C-9371-4D99-BA3B-D6E32C662720}" sibTransId="{73FDD229-8989-4AEC-B0FB-4DAAAFC96654}"/>
    <dgm:cxn modelId="{6EEACCD7-2971-48F8-A809-02A0A6EE3EF8}" type="presOf" srcId="{E0CAE7F0-EC98-4CA2-8E11-5F45FCBD0610}" destId="{E99C0ED3-155D-423B-BCDA-8B313BAFEFC8}" srcOrd="0" destOrd="0" presId="urn:microsoft.com/office/officeart/2005/8/layout/hierarchy6"/>
    <dgm:cxn modelId="{1C8BE709-0A9D-415E-98FA-709EC0FB2DF6}" type="presParOf" srcId="{3B688F26-3C03-45FF-BAD7-35079E348805}" destId="{B3760F1D-8677-4876-BDB2-3E182C2D3264}" srcOrd="0" destOrd="0" presId="urn:microsoft.com/office/officeart/2005/8/layout/hierarchy6"/>
    <dgm:cxn modelId="{938C6583-0A78-4429-9D3B-776D965B905D}" type="presParOf" srcId="{B3760F1D-8677-4876-BDB2-3E182C2D3264}" destId="{53194727-B14E-47C0-9938-C841E307C685}" srcOrd="0" destOrd="0" presId="urn:microsoft.com/office/officeart/2005/8/layout/hierarchy6"/>
    <dgm:cxn modelId="{AD081529-F062-44F9-A3C2-91B36B760946}" type="presParOf" srcId="{53194727-B14E-47C0-9938-C841E307C685}" destId="{1DEBB817-6D71-47E2-B5DD-4A6407BC3BA8}" srcOrd="0" destOrd="0" presId="urn:microsoft.com/office/officeart/2005/8/layout/hierarchy6"/>
    <dgm:cxn modelId="{6EECAE06-5E57-4C18-8D92-580312DD224E}" type="presParOf" srcId="{1DEBB817-6D71-47E2-B5DD-4A6407BC3BA8}" destId="{28759C29-1E09-4713-9612-4840A119EF04}" srcOrd="0" destOrd="0" presId="urn:microsoft.com/office/officeart/2005/8/layout/hierarchy6"/>
    <dgm:cxn modelId="{9CAD580C-2AD5-45F6-B019-0220C3BC9047}" type="presParOf" srcId="{1DEBB817-6D71-47E2-B5DD-4A6407BC3BA8}" destId="{5AA9446C-F720-4CF8-8DC4-59F4A712F99A}" srcOrd="1" destOrd="0" presId="urn:microsoft.com/office/officeart/2005/8/layout/hierarchy6"/>
    <dgm:cxn modelId="{AE8407DA-4020-43BB-A43F-AC1903F8A835}" type="presParOf" srcId="{5AA9446C-F720-4CF8-8DC4-59F4A712F99A}" destId="{C6CFF1B4-9D9A-465D-8774-2D60225F09C7}" srcOrd="0" destOrd="0" presId="urn:microsoft.com/office/officeart/2005/8/layout/hierarchy6"/>
    <dgm:cxn modelId="{A5C76CE2-C8A2-4AC7-9E8A-25A337BCBA3C}" type="presParOf" srcId="{5AA9446C-F720-4CF8-8DC4-59F4A712F99A}" destId="{F0C7ECA3-BE57-4587-9717-13153C506655}" srcOrd="1" destOrd="0" presId="urn:microsoft.com/office/officeart/2005/8/layout/hierarchy6"/>
    <dgm:cxn modelId="{3034DEEA-5A84-4517-BA78-2A903C4CB8B9}" type="presParOf" srcId="{F0C7ECA3-BE57-4587-9717-13153C506655}" destId="{E99C0ED3-155D-423B-BCDA-8B313BAFEFC8}" srcOrd="0" destOrd="0" presId="urn:microsoft.com/office/officeart/2005/8/layout/hierarchy6"/>
    <dgm:cxn modelId="{9F8F92B2-4B74-4613-B2D9-AAC9D542B3BA}" type="presParOf" srcId="{F0C7ECA3-BE57-4587-9717-13153C506655}" destId="{316B730B-301D-44B7-ADE7-9F2B492CE8A7}" srcOrd="1" destOrd="0" presId="urn:microsoft.com/office/officeart/2005/8/layout/hierarchy6"/>
    <dgm:cxn modelId="{A11FCE5C-AE03-48D1-977B-3E13569630C0}" type="presParOf" srcId="{5AA9446C-F720-4CF8-8DC4-59F4A712F99A}" destId="{FE63CB55-B594-4651-A293-5E9398E5B67D}" srcOrd="2" destOrd="0" presId="urn:microsoft.com/office/officeart/2005/8/layout/hierarchy6"/>
    <dgm:cxn modelId="{231B6B0D-5D7B-4A56-A7CA-7ABDC4AA6502}" type="presParOf" srcId="{5AA9446C-F720-4CF8-8DC4-59F4A712F99A}" destId="{911B9E0D-9231-4003-8195-41B24169D843}" srcOrd="3" destOrd="0" presId="urn:microsoft.com/office/officeart/2005/8/layout/hierarchy6"/>
    <dgm:cxn modelId="{DD2CE4A5-C25E-4CC2-B533-EF5386B4D749}" type="presParOf" srcId="{911B9E0D-9231-4003-8195-41B24169D843}" destId="{F65500A5-122B-425B-80AE-99E9A6DBB5A6}" srcOrd="0" destOrd="0" presId="urn:microsoft.com/office/officeart/2005/8/layout/hierarchy6"/>
    <dgm:cxn modelId="{7DB23003-2844-47E0-A84E-D7A46CF06199}" type="presParOf" srcId="{911B9E0D-9231-4003-8195-41B24169D843}" destId="{8C4D96CC-E4F5-451D-9BC8-17F466BA4520}" srcOrd="1" destOrd="0" presId="urn:microsoft.com/office/officeart/2005/8/layout/hierarchy6"/>
    <dgm:cxn modelId="{5D5A2AFE-FF5A-455B-9596-9B631D65D0B9}" type="presParOf" srcId="{5AA9446C-F720-4CF8-8DC4-59F4A712F99A}" destId="{87EF50EF-CAEE-406E-B197-9632A01CB04E}" srcOrd="4" destOrd="0" presId="urn:microsoft.com/office/officeart/2005/8/layout/hierarchy6"/>
    <dgm:cxn modelId="{9E7B47D7-7F35-4717-B77D-9C11C38E740B}" type="presParOf" srcId="{5AA9446C-F720-4CF8-8DC4-59F4A712F99A}" destId="{DA3098F0-FE31-46F4-8838-7B2CB1099247}" srcOrd="5" destOrd="0" presId="urn:microsoft.com/office/officeart/2005/8/layout/hierarchy6"/>
    <dgm:cxn modelId="{E06182DC-64B4-47E0-804F-DAA7533C20D2}" type="presParOf" srcId="{DA3098F0-FE31-46F4-8838-7B2CB1099247}" destId="{6E8A6E22-6E5C-4747-A943-1AEC21603AEC}" srcOrd="0" destOrd="0" presId="urn:microsoft.com/office/officeart/2005/8/layout/hierarchy6"/>
    <dgm:cxn modelId="{9B9C6B8D-5D69-4F32-97F8-73D621CA8389}" type="presParOf" srcId="{DA3098F0-FE31-46F4-8838-7B2CB1099247}" destId="{1D7D0A60-E8D8-4688-AF52-4C7A7A6D53AD}" srcOrd="1" destOrd="0" presId="urn:microsoft.com/office/officeart/2005/8/layout/hierarchy6"/>
    <dgm:cxn modelId="{32BB65D1-6463-4CE7-BD11-FD0FF14B080B}" type="presParOf" srcId="{3B688F26-3C03-45FF-BAD7-35079E348805}" destId="{A96C2630-DE9F-41B7-9DE1-58168695204C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759C29-1E09-4713-9612-4840A119EF04}">
      <dsp:nvSpPr>
        <dsp:cNvPr id="0" name=""/>
        <dsp:cNvSpPr/>
      </dsp:nvSpPr>
      <dsp:spPr>
        <a:xfrm>
          <a:off x="2091531" y="161257"/>
          <a:ext cx="1865312" cy="74242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Директор</a:t>
          </a:r>
          <a:endParaRPr lang="ru-RU" sz="3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13276" y="183002"/>
        <a:ext cx="1821822" cy="698932"/>
      </dsp:txXfrm>
    </dsp:sp>
    <dsp:sp modelId="{C6CFF1B4-9D9A-465D-8774-2D60225F09C7}">
      <dsp:nvSpPr>
        <dsp:cNvPr id="0" name=""/>
        <dsp:cNvSpPr/>
      </dsp:nvSpPr>
      <dsp:spPr>
        <a:xfrm>
          <a:off x="924705" y="903679"/>
          <a:ext cx="2099481" cy="378810"/>
        </a:xfrm>
        <a:custGeom>
          <a:avLst/>
          <a:gdLst/>
          <a:ahLst/>
          <a:cxnLst/>
          <a:rect l="0" t="0" r="0" b="0"/>
          <a:pathLst>
            <a:path>
              <a:moveTo>
                <a:pt x="2301164" y="0"/>
              </a:moveTo>
              <a:lnTo>
                <a:pt x="2301164" y="207600"/>
              </a:lnTo>
              <a:lnTo>
                <a:pt x="0" y="207600"/>
              </a:lnTo>
              <a:lnTo>
                <a:pt x="0" y="41520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9C0ED3-155D-423B-BCDA-8B313BAFEFC8}">
      <dsp:nvSpPr>
        <dsp:cNvPr id="0" name=""/>
        <dsp:cNvSpPr/>
      </dsp:nvSpPr>
      <dsp:spPr>
        <a:xfrm>
          <a:off x="1716" y="1282490"/>
          <a:ext cx="1845979" cy="94702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Отдел логистики</a:t>
          </a:r>
        </a:p>
      </dsp:txBody>
      <dsp:txXfrm>
        <a:off x="29453" y="1310227"/>
        <a:ext cx="1790505" cy="891553"/>
      </dsp:txXfrm>
    </dsp:sp>
    <dsp:sp modelId="{FE63CB55-B594-4651-A293-5E9398E5B67D}">
      <dsp:nvSpPr>
        <dsp:cNvPr id="0" name=""/>
        <dsp:cNvSpPr/>
      </dsp:nvSpPr>
      <dsp:spPr>
        <a:xfrm>
          <a:off x="2938408" y="903679"/>
          <a:ext cx="91440" cy="378810"/>
        </a:xfrm>
        <a:custGeom>
          <a:avLst/>
          <a:gdLst/>
          <a:ahLst/>
          <a:cxnLst/>
          <a:rect l="0" t="0" r="0" b="0"/>
          <a:pathLst>
            <a:path>
              <a:moveTo>
                <a:pt x="89627" y="0"/>
              </a:moveTo>
              <a:lnTo>
                <a:pt x="89627" y="207600"/>
              </a:lnTo>
              <a:lnTo>
                <a:pt x="45720" y="207600"/>
              </a:lnTo>
              <a:lnTo>
                <a:pt x="45720" y="41520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5500A5-122B-425B-80AE-99E9A6DBB5A6}">
      <dsp:nvSpPr>
        <dsp:cNvPr id="0" name=""/>
        <dsp:cNvSpPr/>
      </dsp:nvSpPr>
      <dsp:spPr>
        <a:xfrm>
          <a:off x="2273857" y="1282490"/>
          <a:ext cx="1420541" cy="94702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Бухгалтерия</a:t>
          </a:r>
        </a:p>
      </dsp:txBody>
      <dsp:txXfrm>
        <a:off x="2301594" y="1310227"/>
        <a:ext cx="1365067" cy="891553"/>
      </dsp:txXfrm>
    </dsp:sp>
    <dsp:sp modelId="{87EF50EF-CAEE-406E-B197-9632A01CB04E}">
      <dsp:nvSpPr>
        <dsp:cNvPr id="0" name=""/>
        <dsp:cNvSpPr/>
      </dsp:nvSpPr>
      <dsp:spPr>
        <a:xfrm>
          <a:off x="3024187" y="903679"/>
          <a:ext cx="2059422" cy="378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600"/>
              </a:lnTo>
              <a:lnTo>
                <a:pt x="2257256" y="207600"/>
              </a:lnTo>
              <a:lnTo>
                <a:pt x="2257256" y="415200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8A6E22-6E5C-4747-A943-1AEC21603AEC}">
      <dsp:nvSpPr>
        <dsp:cNvPr id="0" name=""/>
        <dsp:cNvSpPr/>
      </dsp:nvSpPr>
      <dsp:spPr>
        <a:xfrm>
          <a:off x="4120561" y="1282490"/>
          <a:ext cx="1926097" cy="94702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Отдел продаж</a:t>
          </a:r>
        </a:p>
      </dsp:txBody>
      <dsp:txXfrm>
        <a:off x="4148298" y="1310227"/>
        <a:ext cx="1870623" cy="8915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3933</Words>
  <Characters>22419</Characters>
  <Application>Microsoft Office Word</Application>
  <DocSecurity>0</DocSecurity>
  <Lines>186</Lines>
  <Paragraphs>52</Paragraphs>
  <ScaleCrop>false</ScaleCrop>
  <Company>МИИТ</Company>
  <LinksUpToDate>false</LinksUpToDate>
  <CharactersWithSpaces>26300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Красакова Марина Львовна</cp:lastModifiedBy>
  <cp:revision>7</cp:revision>
  <dcterms:created xsi:type="dcterms:W3CDTF">2021-07-29T10:54:00Z</dcterms:created>
  <dcterms:modified xsi:type="dcterms:W3CDTF">2025-12-30T08:44:00Z</dcterms:modified>
</cp:coreProperties>
</file>