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9AA7" w14:textId="77777777" w:rsidR="00F85A34" w:rsidRPr="008F1B5A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734AE277" w14:textId="77777777"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1ADEDB5B" w14:textId="77777777"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291E9BA" w14:textId="77777777" w:rsidR="00F85A34" w:rsidRPr="00CE4700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Управление </w:t>
      </w:r>
      <w:r w:rsidR="00D4486C">
        <w:rPr>
          <w:rFonts w:ascii="Times New Roman" w:hAnsi="Times New Roman"/>
          <w:b/>
          <w:bCs/>
          <w:sz w:val="28"/>
          <w:szCs w:val="28"/>
        </w:rPr>
        <w:t>талантами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14:paraId="62C08333" w14:textId="77777777"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761478" w14:textId="77777777" w:rsidR="00F85A34" w:rsidRDefault="00F85A34" w:rsidP="00F85A3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14:paraId="62FC0A5F" w14:textId="77777777"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26C2FD" w14:textId="77777777" w:rsidR="00F85A34" w:rsidRDefault="00F85A34" w:rsidP="00F85A34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14:paraId="3C135401" w14:textId="77777777" w:rsidR="00F85A34" w:rsidRDefault="00F85A34" w:rsidP="00A032B6">
      <w:pPr>
        <w:tabs>
          <w:tab w:val="left" w:pos="426"/>
          <w:tab w:val="right" w:leader="underscore" w:pos="850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4C8A7A03" w14:textId="77777777" w:rsidR="00F85A34" w:rsidRDefault="00F85A34" w:rsidP="00B55CE5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14:paraId="7777A226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 </w:t>
      </w:r>
      <w:r w:rsidRPr="00D4486C">
        <w:rPr>
          <w:rFonts w:ascii="Times New Roman" w:hAnsi="Times New Roman"/>
          <w:spacing w:val="-5"/>
          <w:sz w:val="28"/>
          <w:szCs w:val="28"/>
        </w:rPr>
        <w:t>Цели и задачи курса «</w:t>
      </w:r>
      <w:r>
        <w:rPr>
          <w:rFonts w:ascii="Times New Roman" w:hAnsi="Times New Roman"/>
          <w:spacing w:val="-5"/>
          <w:sz w:val="28"/>
          <w:szCs w:val="28"/>
        </w:rPr>
        <w:t>управление талантами</w:t>
      </w:r>
      <w:r w:rsidRPr="00D4486C">
        <w:rPr>
          <w:rFonts w:ascii="Times New Roman" w:hAnsi="Times New Roman"/>
          <w:spacing w:val="-5"/>
          <w:sz w:val="28"/>
          <w:szCs w:val="28"/>
        </w:rPr>
        <w:t>»</w:t>
      </w:r>
    </w:p>
    <w:p w14:paraId="43947C92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2. Влияние талант-менеджмента на устойчивое развитие организации</w:t>
      </w:r>
    </w:p>
    <w:p w14:paraId="327BD51E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3. Управление персоналом в системе </w:t>
      </w:r>
      <w:r>
        <w:rPr>
          <w:rFonts w:ascii="Times New Roman" w:hAnsi="Times New Roman"/>
          <w:spacing w:val="-5"/>
          <w:sz w:val="28"/>
          <w:szCs w:val="28"/>
        </w:rPr>
        <w:t>управления талантами</w:t>
      </w:r>
      <w:r w:rsidRPr="00D4486C">
        <w:rPr>
          <w:rFonts w:ascii="Times New Roman" w:hAnsi="Times New Roman"/>
          <w:spacing w:val="-5"/>
          <w:sz w:val="28"/>
          <w:szCs w:val="28"/>
        </w:rPr>
        <w:t>.</w:t>
      </w:r>
    </w:p>
    <w:p w14:paraId="53AB9ED6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4. Формирование талантливого персонала и определение его численности</w:t>
      </w:r>
    </w:p>
    <w:p w14:paraId="79F967C2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5. Анализ движения и оценка состояния талантливого персонала</w:t>
      </w:r>
    </w:p>
    <w:p w14:paraId="700E6C85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6. Стратегические решения в области управления талантливым персоналом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14:paraId="74660BA5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7. Реализация функции планирования в управлении талантливым персоналом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14:paraId="09D9B759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8. Роль кадровых служб в системе </w:t>
      </w:r>
      <w:r>
        <w:rPr>
          <w:rFonts w:ascii="Times New Roman" w:hAnsi="Times New Roman"/>
          <w:spacing w:val="-5"/>
          <w:sz w:val="28"/>
          <w:szCs w:val="28"/>
        </w:rPr>
        <w:t xml:space="preserve">управления талантами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14:paraId="005B954C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9. Кадровый маркетинг и его задачи в системе </w:t>
      </w:r>
      <w:r>
        <w:rPr>
          <w:rFonts w:ascii="Times New Roman" w:hAnsi="Times New Roman"/>
          <w:spacing w:val="-5"/>
          <w:sz w:val="28"/>
          <w:szCs w:val="28"/>
        </w:rPr>
        <w:t>управления талантами</w:t>
      </w:r>
    </w:p>
    <w:p w14:paraId="547B2E6B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10. Сравнительная характеристика методов оценки талантливого персонала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14:paraId="14B0A65A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 xml:space="preserve">11. Кадровый аудит и его основные объекты в системе </w:t>
      </w:r>
      <w:r>
        <w:rPr>
          <w:rFonts w:ascii="Times New Roman" w:hAnsi="Times New Roman"/>
          <w:spacing w:val="-5"/>
          <w:sz w:val="28"/>
          <w:szCs w:val="28"/>
        </w:rPr>
        <w:t xml:space="preserve">управления талантами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14:paraId="57EA86A3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12. Кадровые интервью и организация их проведения в системе талант-менеджмента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14:paraId="5B3C010B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13. Источники и анализ первичной информации о талантливом персонале организации</w:t>
      </w:r>
    </w:p>
    <w:p w14:paraId="2800D711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14. Источники и методы привлечения талантливого персонала организации</w:t>
      </w:r>
    </w:p>
    <w:p w14:paraId="4347795F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15. Принципы и методы отбора талантливого персонала организации</w:t>
      </w:r>
    </w:p>
    <w:p w14:paraId="28081551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16. Роль и значение аттестации талантливого персонала в организации кадровой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работы</w:t>
      </w:r>
    </w:p>
    <w:p w14:paraId="59269C2A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17. Сущность и виды адаптации талантливого персонала организации</w:t>
      </w:r>
    </w:p>
    <w:p w14:paraId="3941EBFF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18. Повышение квалификации как форма обучения талантливого персонала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организации</w:t>
      </w:r>
    </w:p>
    <w:p w14:paraId="31076F54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19. Опыт США в области создания оценочных центров и особенности их создания 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России</w:t>
      </w:r>
    </w:p>
    <w:p w14:paraId="0546AD41" w14:textId="77777777" w:rsid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20. Мотивация и стимулирование труда талантливого персонала 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14:paraId="037151E3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lastRenderedPageBreak/>
        <w:t>21. Компетенция как ключевая характеристика деловых качеств талантливого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4486C">
        <w:rPr>
          <w:rFonts w:ascii="Times New Roman" w:hAnsi="Times New Roman"/>
          <w:spacing w:val="-5"/>
          <w:sz w:val="28"/>
          <w:szCs w:val="28"/>
        </w:rPr>
        <w:t>сотрудника</w:t>
      </w:r>
    </w:p>
    <w:p w14:paraId="2D5F1894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22. Оценка эффективности системы талант-менеджмента в организации</w:t>
      </w:r>
    </w:p>
    <w:p w14:paraId="343EB890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23. Развитие талантливых сотрудников организации</w:t>
      </w:r>
    </w:p>
    <w:p w14:paraId="653B3B23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24. Формирование резерва талантливого персонала</w:t>
      </w:r>
    </w:p>
    <w:p w14:paraId="2C588ADA" w14:textId="77777777" w:rsidR="00D4486C" w:rsidRPr="00D4486C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25. Управление деловой карьерой талантливого сотрудника</w:t>
      </w:r>
    </w:p>
    <w:p w14:paraId="5BD39E91" w14:textId="77777777" w:rsidR="00F85A34" w:rsidRDefault="00D4486C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4486C">
        <w:rPr>
          <w:rFonts w:ascii="Times New Roman" w:hAnsi="Times New Roman"/>
          <w:spacing w:val="-5"/>
          <w:sz w:val="28"/>
          <w:szCs w:val="28"/>
        </w:rPr>
        <w:t>26. Организация труда талантливого сотрудника</w:t>
      </w:r>
    </w:p>
    <w:p w14:paraId="6077048E" w14:textId="77777777" w:rsidR="00105115" w:rsidRDefault="00105115" w:rsidP="00D4486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sectPr w:rsidR="00105115" w:rsidSect="0007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494"/>
    <w:multiLevelType w:val="hybridMultilevel"/>
    <w:tmpl w:val="6F70B0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031BA"/>
    <w:multiLevelType w:val="hybridMultilevel"/>
    <w:tmpl w:val="EA8A3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FDC"/>
    <w:multiLevelType w:val="hybridMultilevel"/>
    <w:tmpl w:val="FC0E5C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E6985"/>
    <w:multiLevelType w:val="hybridMultilevel"/>
    <w:tmpl w:val="E49E32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7657F5"/>
    <w:multiLevelType w:val="hybridMultilevel"/>
    <w:tmpl w:val="48D47F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045E1E"/>
    <w:multiLevelType w:val="hybridMultilevel"/>
    <w:tmpl w:val="E2C07E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824E8B"/>
    <w:multiLevelType w:val="hybridMultilevel"/>
    <w:tmpl w:val="E0885FE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C35E23"/>
    <w:multiLevelType w:val="multilevel"/>
    <w:tmpl w:val="76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66002"/>
    <w:multiLevelType w:val="hybridMultilevel"/>
    <w:tmpl w:val="CA7A60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355B36"/>
    <w:multiLevelType w:val="hybridMultilevel"/>
    <w:tmpl w:val="BFF0D48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A23CFF"/>
    <w:multiLevelType w:val="multilevel"/>
    <w:tmpl w:val="7582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602"/>
    <w:rsid w:val="000700C5"/>
    <w:rsid w:val="000E675E"/>
    <w:rsid w:val="00105115"/>
    <w:rsid w:val="00161A77"/>
    <w:rsid w:val="001B71EC"/>
    <w:rsid w:val="00227602"/>
    <w:rsid w:val="002D4467"/>
    <w:rsid w:val="0043482E"/>
    <w:rsid w:val="007B5152"/>
    <w:rsid w:val="0083277D"/>
    <w:rsid w:val="00A032B6"/>
    <w:rsid w:val="00B55CE5"/>
    <w:rsid w:val="00BC1E5D"/>
    <w:rsid w:val="00D4486C"/>
    <w:rsid w:val="00F04C2B"/>
    <w:rsid w:val="00F56AC2"/>
    <w:rsid w:val="00F85A34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F370"/>
  <w15:docId w15:val="{14735EE1-DAF9-4527-8CC8-EB0F22A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Иванова Ольга Валерьевна</cp:lastModifiedBy>
  <cp:revision>7</cp:revision>
  <dcterms:created xsi:type="dcterms:W3CDTF">2022-05-13T18:32:00Z</dcterms:created>
  <dcterms:modified xsi:type="dcterms:W3CDTF">2025-06-26T12:54:00Z</dcterms:modified>
</cp:coreProperties>
</file>