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31" w:rsidRDefault="00014C31" w:rsidP="00014C31">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дисциплине (модулю) «Управление</w:t>
      </w:r>
      <w:r w:rsidR="00DC3F7A">
        <w:rPr>
          <w:rFonts w:ascii="Times New Roman" w:hAnsi="Times New Roman"/>
          <w:b/>
          <w:color w:val="2C2D2E"/>
          <w:lang w:eastAsia="ru-RU"/>
        </w:rPr>
        <w:t xml:space="preserve"> таможенно-</w:t>
      </w:r>
      <w:bookmarkStart w:id="0" w:name="_GoBack"/>
      <w:bookmarkEnd w:id="0"/>
      <w:r>
        <w:rPr>
          <w:rFonts w:ascii="Times New Roman" w:hAnsi="Times New Roman"/>
          <w:b/>
          <w:color w:val="2C2D2E"/>
          <w:lang w:eastAsia="ru-RU"/>
        </w:rPr>
        <w:t xml:space="preserve"> логистическими рисками»</w:t>
      </w:r>
    </w:p>
    <w:p w:rsidR="00014C31" w:rsidRPr="00014C31" w:rsidRDefault="00014C31" w:rsidP="007B7414">
      <w:pPr>
        <w:spacing w:after="0" w:line="252" w:lineRule="auto"/>
        <w:rPr>
          <w:rFonts w:ascii="Calibri" w:eastAsia="Times New Roman" w:hAnsi="Calibri" w:cs="Calibri"/>
          <w:b/>
        </w:rPr>
      </w:pPr>
    </w:p>
    <w:p w:rsidR="007B7414" w:rsidRPr="007B7414" w:rsidRDefault="007B7414" w:rsidP="007B7414">
      <w:pPr>
        <w:spacing w:after="0" w:line="252" w:lineRule="auto"/>
        <w:rPr>
          <w:rFonts w:ascii="Times New Roman" w:eastAsia="Times New Roman" w:hAnsi="Times New Roman" w:cs="Times New Roman"/>
          <w:b/>
          <w:sz w:val="24"/>
          <w:szCs w:val="24"/>
        </w:rPr>
      </w:pPr>
      <w:r w:rsidRPr="00014C31">
        <w:rPr>
          <w:rFonts w:ascii="Times New Roman" w:eastAsia="Times New Roman" w:hAnsi="Times New Roman" w:cs="Times New Roman"/>
          <w:b/>
          <w:sz w:val="24"/>
          <w:szCs w:val="24"/>
        </w:rPr>
        <w:t xml:space="preserve">                      </w:t>
      </w:r>
      <w:r w:rsidR="00014C31" w:rsidRPr="00014C31">
        <w:rPr>
          <w:rFonts w:ascii="Times New Roman" w:eastAsia="Times New Roman" w:hAnsi="Times New Roman" w:cs="Times New Roman"/>
          <w:b/>
          <w:sz w:val="24"/>
          <w:szCs w:val="24"/>
        </w:rPr>
        <w:t>Примерные</w:t>
      </w:r>
      <w:r w:rsidR="00014C31">
        <w:rPr>
          <w:rFonts w:ascii="Calibri" w:eastAsia="Times New Roman" w:hAnsi="Calibri" w:cs="Calibri"/>
        </w:rPr>
        <w:t xml:space="preserve"> </w:t>
      </w:r>
      <w:r w:rsidRPr="007B7414">
        <w:rPr>
          <w:rFonts w:ascii="Calibri" w:eastAsia="Times New Roman" w:hAnsi="Calibri" w:cs="Calibri"/>
        </w:rPr>
        <w:t xml:space="preserve"> </w:t>
      </w:r>
      <w:r w:rsidRPr="007B7414">
        <w:rPr>
          <w:rFonts w:ascii="Times New Roman" w:eastAsia="Times New Roman" w:hAnsi="Times New Roman" w:cs="Times New Roman"/>
          <w:b/>
          <w:sz w:val="24"/>
          <w:szCs w:val="24"/>
        </w:rPr>
        <w:t>Вопросы для устного опроса на практических занятиях</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sz w:val="24"/>
          <w:szCs w:val="24"/>
          <w:lang w:eastAsia="ru-RU"/>
        </w:rPr>
        <w:t xml:space="preserve"> 1.</w:t>
      </w:r>
      <w:r w:rsidRPr="007B7414">
        <w:rPr>
          <w:rFonts w:ascii="Times New Roman" w:eastAsia="Times New Roman" w:hAnsi="Times New Roman" w:cs="Times New Roman"/>
          <w:color w:val="000000"/>
          <w:sz w:val="24"/>
          <w:szCs w:val="24"/>
          <w:lang w:eastAsia="ru-RU"/>
        </w:rPr>
        <w:t> В чем состоят различия между понятиями «риск» и «неопределенность»?</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2.  Какие характеристики и черты присущи риску, и какими свойствами он обладает?</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3.  Какие факторы вызывают возникновение риска, можно ли ими управлять?</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4.  Что изучает дисциплина «Управление логистическими рисками»?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5.  В чем заключается регулятивная функция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6. Назовите виды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7.  В чем заключается активное управление риском?</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8.  Охарактеризуйте методы минимизации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9.  Каково назначение </w:t>
      </w:r>
      <w:hyperlink r:id="rId6" w:tooltip="Контроллинг" w:history="1">
        <w:r w:rsidRPr="007B7414">
          <w:rPr>
            <w:rFonts w:ascii="Times New Roman" w:eastAsia="Times New Roman" w:hAnsi="Times New Roman" w:cs="Times New Roman"/>
            <w:color w:val="0000FF"/>
            <w:sz w:val="24"/>
            <w:szCs w:val="24"/>
            <w:u w:val="single"/>
            <w:bdr w:val="none" w:sz="0" w:space="0" w:color="auto" w:frame="1"/>
            <w:lang w:eastAsia="ru-RU"/>
          </w:rPr>
          <w:t>контроллинга</w:t>
        </w:r>
      </w:hyperlink>
      <w:r w:rsidRPr="007B7414">
        <w:rPr>
          <w:rFonts w:ascii="Times New Roman" w:eastAsia="Times New Roman" w:hAnsi="Times New Roman" w:cs="Times New Roman"/>
          <w:sz w:val="24"/>
          <w:szCs w:val="24"/>
          <w:u w:val="single"/>
          <w:lang w:eastAsia="ru-RU"/>
        </w:rPr>
        <w:t> </w:t>
      </w:r>
      <w:r w:rsidRPr="007B7414">
        <w:rPr>
          <w:rFonts w:ascii="Times New Roman" w:eastAsia="Times New Roman" w:hAnsi="Times New Roman" w:cs="Times New Roman"/>
          <w:color w:val="000000"/>
          <w:sz w:val="24"/>
          <w:szCs w:val="24"/>
          <w:lang w:eastAsia="ru-RU"/>
        </w:rPr>
        <w:t>в риск-менеджменте?</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10.  Каким образом влияет на риск имущественное положение предпринимателя?</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7B7414">
        <w:rPr>
          <w:rFonts w:ascii="Times New Roman" w:eastAsia="Times New Roman" w:hAnsi="Times New Roman" w:cs="Times New Roman"/>
          <w:color w:val="000000"/>
          <w:sz w:val="24"/>
          <w:szCs w:val="24"/>
          <w:lang w:eastAsia="ru-RU"/>
        </w:rPr>
        <w:t>11.</w:t>
      </w:r>
      <w:r w:rsidRPr="007B7414">
        <w:rPr>
          <w:rFonts w:ascii="Helvetica" w:eastAsia="Times New Roman" w:hAnsi="Helvetica" w:cs="Times New Roman"/>
          <w:color w:val="000000"/>
          <w:sz w:val="26"/>
          <w:szCs w:val="26"/>
          <w:shd w:val="clear" w:color="auto" w:fill="FFFFFF"/>
          <w:lang w:eastAsia="ru-RU"/>
        </w:rPr>
        <w:t xml:space="preserve"> </w:t>
      </w:r>
      <w:r w:rsidRPr="007B7414">
        <w:rPr>
          <w:rFonts w:ascii="Times New Roman" w:eastAsia="Times New Roman" w:hAnsi="Times New Roman" w:cs="Times New Roman"/>
          <w:color w:val="000000"/>
          <w:sz w:val="24"/>
          <w:szCs w:val="24"/>
          <w:shd w:val="clear" w:color="auto" w:fill="FFFFFF"/>
          <w:lang w:eastAsia="ru-RU"/>
        </w:rPr>
        <w:t>Каким образом многомерность управления компанией влияет на многомерность рискового пространства?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shd w:val="clear" w:color="auto" w:fill="FFFFFF"/>
          <w:lang w:eastAsia="ru-RU"/>
        </w:rPr>
        <w:t>12.</w:t>
      </w:r>
      <w:r w:rsidRPr="007B7414">
        <w:rPr>
          <w:rFonts w:ascii="Times New Roman" w:eastAsia="Times New Roman" w:hAnsi="Times New Roman" w:cs="Times New Roman"/>
          <w:color w:val="000000"/>
          <w:sz w:val="24"/>
          <w:szCs w:val="24"/>
          <w:lang w:eastAsia="ru-RU"/>
        </w:rPr>
        <w:t xml:space="preserve"> Целесообразно ли организации применять концепцию многомерного управления рисками?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13.  Какие существуют функции управления логистическим риском?</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14.  От каких факторов зависит набор функций по управлению риском в конкретной организации?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15.  Выделить и дать характеристику этапов процесса управления рисками.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16.  Цели и задачи системы управления логистическим риском.</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17.  Внешние и внутренние ограничения системы управления логистическим риском.</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18.  Основные правила обращения с рисками.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19.Опишите основные цели управления рисками.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20.  В чем отличие страхования от резервирования или хеджирования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B7414">
        <w:rPr>
          <w:rFonts w:ascii="Times New Roman" w:eastAsia="Times New Roman" w:hAnsi="Times New Roman" w:cs="Times New Roman"/>
          <w:color w:val="000000"/>
          <w:sz w:val="24"/>
          <w:szCs w:val="24"/>
          <w:lang w:eastAsia="ru-RU"/>
        </w:rPr>
        <w:t xml:space="preserve">21.  </w:t>
      </w:r>
      <w:r w:rsidRPr="007B7414">
        <w:rPr>
          <w:rFonts w:ascii="Times New Roman" w:eastAsia="Times New Roman" w:hAnsi="Times New Roman" w:cs="Times New Roman"/>
          <w:sz w:val="24"/>
          <w:szCs w:val="24"/>
          <w:lang w:eastAsia="ru-RU"/>
        </w:rPr>
        <w:t>В чем отличие распределения риска от </w:t>
      </w:r>
      <w:hyperlink r:id="rId7" w:tooltip="Диверсификация" w:history="1">
        <w:r w:rsidRPr="007B7414">
          <w:rPr>
            <w:rFonts w:ascii="Times New Roman" w:eastAsia="Times New Roman" w:hAnsi="Times New Roman" w:cs="Times New Roman"/>
            <w:color w:val="0000FF"/>
            <w:sz w:val="24"/>
            <w:szCs w:val="24"/>
            <w:u w:val="single"/>
            <w:bdr w:val="none" w:sz="0" w:space="0" w:color="auto" w:frame="1"/>
            <w:lang w:eastAsia="ru-RU"/>
          </w:rPr>
          <w:t>диверсификации</w:t>
        </w:r>
      </w:hyperlink>
      <w:r w:rsidRPr="007B7414">
        <w:rPr>
          <w:rFonts w:ascii="Times New Roman" w:eastAsia="Times New Roman" w:hAnsi="Times New Roman" w:cs="Times New Roman"/>
          <w:sz w:val="24"/>
          <w:szCs w:val="24"/>
          <w:lang w:eastAsia="ru-RU"/>
        </w:rPr>
        <w:t> или мини</w:t>
      </w:r>
      <w:r w:rsidRPr="007B7414">
        <w:rPr>
          <w:rFonts w:ascii="Times New Roman" w:eastAsia="Times New Roman" w:hAnsi="Times New Roman" w:cs="Times New Roman"/>
          <w:sz w:val="24"/>
          <w:szCs w:val="24"/>
          <w:lang w:eastAsia="ru-RU"/>
        </w:rPr>
        <w:softHyphen/>
        <w:t>мизации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B7414">
        <w:rPr>
          <w:rFonts w:ascii="Times New Roman" w:eastAsia="Times New Roman" w:hAnsi="Times New Roman" w:cs="Times New Roman"/>
          <w:sz w:val="24"/>
          <w:szCs w:val="24"/>
          <w:lang w:eastAsia="ru-RU"/>
        </w:rPr>
        <w:t>22.Назовите критерии выбора способа управления рисками.</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B7414">
        <w:rPr>
          <w:rFonts w:ascii="Times New Roman" w:eastAsia="Times New Roman" w:hAnsi="Times New Roman" w:cs="Times New Roman"/>
          <w:sz w:val="24"/>
          <w:szCs w:val="24"/>
          <w:lang w:eastAsia="ru-RU"/>
        </w:rPr>
        <w:t>23.  В чем отличие </w:t>
      </w:r>
      <w:hyperlink r:id="rId8" w:tooltip="Декомпозиция" w:history="1">
        <w:r w:rsidRPr="007B7414">
          <w:rPr>
            <w:rFonts w:ascii="Times New Roman" w:eastAsia="Times New Roman" w:hAnsi="Times New Roman" w:cs="Times New Roman"/>
            <w:color w:val="0000FF"/>
            <w:sz w:val="24"/>
            <w:szCs w:val="24"/>
            <w:u w:val="single"/>
            <w:bdr w:val="none" w:sz="0" w:space="0" w:color="auto" w:frame="1"/>
            <w:lang w:eastAsia="ru-RU"/>
          </w:rPr>
          <w:t>декомпозиции</w:t>
        </w:r>
      </w:hyperlink>
      <w:r w:rsidRPr="007B7414">
        <w:rPr>
          <w:rFonts w:ascii="Times New Roman" w:eastAsia="Times New Roman" w:hAnsi="Times New Roman" w:cs="Times New Roman"/>
          <w:sz w:val="24"/>
          <w:szCs w:val="24"/>
          <w:lang w:eastAsia="ru-RU"/>
        </w:rPr>
        <w:t> от агрегирования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B7414">
        <w:rPr>
          <w:rFonts w:ascii="Times New Roman" w:eastAsia="Times New Roman" w:hAnsi="Times New Roman" w:cs="Times New Roman"/>
          <w:sz w:val="24"/>
          <w:szCs w:val="24"/>
          <w:lang w:eastAsia="ru-RU"/>
        </w:rPr>
        <w:t>24.  Какие риски связаны с покупательной способностью денег и в чем они проявляются?</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sz w:val="24"/>
          <w:szCs w:val="24"/>
          <w:lang w:eastAsia="ru-RU"/>
        </w:rPr>
        <w:t>25.  Относится ли риск </w:t>
      </w:r>
      <w:hyperlink r:id="rId9" w:tooltip="Выгода упущенная" w:history="1">
        <w:r w:rsidRPr="007B7414">
          <w:rPr>
            <w:rFonts w:ascii="Times New Roman" w:eastAsia="Times New Roman" w:hAnsi="Times New Roman" w:cs="Times New Roman"/>
            <w:color w:val="0000FF"/>
            <w:sz w:val="24"/>
            <w:szCs w:val="24"/>
            <w:u w:val="single"/>
            <w:bdr w:val="none" w:sz="0" w:space="0" w:color="auto" w:frame="1"/>
            <w:lang w:eastAsia="ru-RU"/>
          </w:rPr>
          <w:t>упущенной выгоды</w:t>
        </w:r>
      </w:hyperlink>
      <w:r w:rsidRPr="007B7414">
        <w:rPr>
          <w:rFonts w:ascii="Times New Roman" w:eastAsia="Times New Roman" w:hAnsi="Times New Roman" w:cs="Times New Roman"/>
          <w:sz w:val="24"/>
          <w:szCs w:val="24"/>
          <w:lang w:eastAsia="ru-RU"/>
        </w:rPr>
        <w:t> к категории финансовых рисков</w:t>
      </w:r>
      <w:r w:rsidRPr="007B7414">
        <w:rPr>
          <w:rFonts w:ascii="Times New Roman" w:eastAsia="Times New Roman" w:hAnsi="Times New Roman" w:cs="Times New Roman"/>
          <w:color w:val="000000"/>
          <w:sz w:val="24"/>
          <w:szCs w:val="24"/>
          <w:lang w:eastAsia="ru-RU"/>
        </w:rPr>
        <w:t>? Как определить его величину?</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7414">
        <w:rPr>
          <w:rFonts w:ascii="Times New Roman" w:eastAsia="Times New Roman" w:hAnsi="Times New Roman" w:cs="Times New Roman"/>
          <w:color w:val="000000"/>
          <w:sz w:val="24"/>
          <w:szCs w:val="24"/>
          <w:lang w:eastAsia="ru-RU"/>
        </w:rPr>
        <w:t>26.  Почему использование производных финансовых инструментов ведет к увеличению экономического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014C31"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Примерный перечень кейсов </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sz w:val="24"/>
          <w:szCs w:val="24"/>
          <w:lang w:eastAsia="ru-RU"/>
        </w:rPr>
        <w:t>КЕЙС 1.</w:t>
      </w:r>
      <w:r w:rsidRPr="00627308">
        <w:rPr>
          <w:rFonts w:ascii="Times New Roman" w:eastAsia="Times New Roman" w:hAnsi="Times New Roman" w:cs="Times New Roman"/>
          <w:color w:val="000000"/>
          <w:sz w:val="24"/>
          <w:szCs w:val="24"/>
          <w:lang w:eastAsia="ru-RU"/>
        </w:rPr>
        <w:t xml:space="preserve"> «</w:t>
      </w:r>
      <w:r w:rsidRPr="00627308">
        <w:rPr>
          <w:rFonts w:ascii="Times New Roman" w:eastAsia="Times New Roman" w:hAnsi="Times New Roman" w:cs="Times New Roman"/>
          <w:b/>
          <w:color w:val="000000"/>
          <w:sz w:val="24"/>
          <w:szCs w:val="24"/>
          <w:lang w:eastAsia="ru-RU"/>
        </w:rPr>
        <w:t>Управление транспортной логистикой при морских перевозках. Оценка рисков</w:t>
      </w:r>
      <w:r w:rsidRPr="00627308">
        <w:rPr>
          <w:rFonts w:ascii="Times New Roman" w:eastAsia="Times New Roman" w:hAnsi="Times New Roman" w:cs="Times New Roman"/>
          <w:color w:val="000000"/>
          <w:sz w:val="24"/>
          <w:szCs w:val="24"/>
          <w:lang w:eastAsia="ru-RU"/>
        </w:rPr>
        <w:t>»</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Компания является экспортером туркменской нефти, отправляемой из</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порта Красноводск на судах-танкерах смешанного река-море плавания (небольшие суда грузоподъемностью 3-5 тыс. т). Груз следует из порта Красноводск по Каспию и по Волго-Донской системе до украинского порта Мариуполь. Осуществляя подобного рода схему перевозки, фирма оплачивает транзит по территории России.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В порту Мариуполь груз (нефть и нефтепродукты) выгружается в нефтяные емкости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627308">
        <w:rPr>
          <w:rFonts w:ascii="Times New Roman" w:eastAsia="Times New Roman" w:hAnsi="Times New Roman" w:cs="Times New Roman"/>
          <w:color w:val="000000"/>
          <w:sz w:val="24"/>
          <w:szCs w:val="24"/>
          <w:lang w:eastAsia="ru-RU"/>
        </w:rPr>
        <w:t xml:space="preserve"> и находится в них до подхода иностранного судна, которое забирает</w:t>
      </w:r>
      <w:r w:rsidRPr="00627308">
        <w:rPr>
          <w:rFonts w:ascii="Times New Roman" w:eastAsia="Times New Roman" w:hAnsi="Times New Roman" w:cs="Times New Roman"/>
          <w:color w:val="000000"/>
          <w:sz w:val="24"/>
          <w:szCs w:val="24"/>
        </w:rPr>
        <w:t xml:space="preserve"> нефть для доставки в одну из западноевропейских стран. Таким образом, по данной схеме доставки груза фирма, </w:t>
      </w:r>
      <w:r w:rsidRPr="00627308">
        <w:rPr>
          <w:rFonts w:ascii="Times New Roman" w:eastAsia="Times New Roman" w:hAnsi="Times New Roman" w:cs="Times New Roman"/>
          <w:color w:val="000000"/>
          <w:sz w:val="24"/>
          <w:szCs w:val="24"/>
        </w:rPr>
        <w:lastRenderedPageBreak/>
        <w:t>помимо транзита по территории России, оплачивает транзитное хранение на территории Украины.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Желая избежать транзитного хранения, фирма заключила договор с иностранной компанией о том, что последняя будет подавать свои танкера в порт</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Мариуполь точно в срок прихода судна из Туркмении. Оба судна в порту</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Мариуполь швартуются борт об борт, и перекачка груза идет из одного судна</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в другое с использованием судового оборудования</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Задание:</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Исходя из изложенной ситуации: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предложите дальнейшие возможные пути рационализации схемы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перевозки и перегрузки нефтепродуктов по контрактам указанной фирмы;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каков должен быть базис поставки нефтепродуктов по данной</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сделке и как минимизировать риски: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в случае хранения груза в порту Мариуполь;</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в случае перегрузки груза из судна в судно.</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как Вы считаете, стоит ли фирме приобрести или арендовать на</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долгосрочной основе в «тайм-чартер» нефтеналивные суда для регулярной доставки товаров по своим контрактам?</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r w:rsidRPr="00627308">
        <w:rPr>
          <w:rFonts w:ascii="Times New Roman" w:eastAsia="Times New Roman" w:hAnsi="Times New Roman" w:cs="Times New Roman"/>
          <w:color w:val="000000"/>
          <w:sz w:val="24"/>
          <w:szCs w:val="24"/>
          <w:lang w:eastAsia="ru-RU"/>
        </w:rPr>
        <w:t>КЕЙС № 2  «</w:t>
      </w:r>
      <w:r w:rsidRPr="00627308">
        <w:rPr>
          <w:rFonts w:ascii="Times New Roman" w:eastAsia="Times New Roman" w:hAnsi="Times New Roman" w:cs="Times New Roman"/>
          <w:b/>
          <w:color w:val="000000"/>
          <w:sz w:val="24"/>
          <w:szCs w:val="24"/>
          <w:lang w:eastAsia="ru-RU"/>
        </w:rPr>
        <w:t>Управление транспортной логистикой при морских перевозках. Оценка  логистических рисков»</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Известный московский завод-производитель ликероводочных изделий</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а потому экспедитор получателя (американской компании) предложил заводу отправлять товар до какого-либо европейского порта, например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переотправлен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Казалось бы, данная схема поставки не должна вызывать возражения</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московского завода-производителя. Однако, транспортный отдел предприятия сомневается, отправит ли экспедитор груз из Роттердама прямо в Hовый Орлеан. Дело здесь в том, что экспедитор получателя может переотправить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экспортера, так как поставщиком, пусть формально, будет выступать другая компания, а товар будет уже не «водкой из России», а просто русской водкой из какой-то третьей страны.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Задание:</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p>
    <w:p w:rsidR="00014C31" w:rsidRPr="00627308" w:rsidRDefault="00014C31" w:rsidP="00014C31">
      <w:pPr>
        <w:numPr>
          <w:ilvl w:val="0"/>
          <w:numId w:val="4"/>
        </w:num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lastRenderedPageBreak/>
        <w:t>Исходя из сложившейся ситуации, каковы могут быть действия московского завода?</w:t>
      </w:r>
    </w:p>
    <w:p w:rsidR="00014C31" w:rsidRPr="00627308" w:rsidRDefault="00014C31" w:rsidP="00014C31">
      <w:pPr>
        <w:numPr>
          <w:ilvl w:val="0"/>
          <w:numId w:val="4"/>
        </w:num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Как следует российскому поставщику оговорить условия доставки товара в США, чтобы не были нарушены его эксклюзивные права на поставку?</w:t>
      </w:r>
    </w:p>
    <w:p w:rsidR="00014C31" w:rsidRPr="00627308" w:rsidRDefault="00014C31" w:rsidP="00014C31">
      <w:pPr>
        <w:numPr>
          <w:ilvl w:val="0"/>
          <w:numId w:val="4"/>
        </w:num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Какой коносамент следует выписать московскому заводу, чтобы избежать переотправки товара из Роттердама в третью страну и минимизировать логистические риски?</w:t>
      </w:r>
    </w:p>
    <w:p w:rsidR="00014C31" w:rsidRPr="00627308" w:rsidRDefault="00014C31" w:rsidP="00014C31"/>
    <w:p w:rsidR="00014C31" w:rsidRDefault="00014C31" w:rsidP="00014C31">
      <w:pPr>
        <w:shd w:val="clear" w:color="auto" w:fill="FFFFFF"/>
        <w:spacing w:after="0" w:line="240" w:lineRule="auto"/>
        <w:textAlignment w:val="baseline"/>
        <w:rPr>
          <w:rFonts w:ascii="Times New Roman" w:hAnsi="Times New Roman" w:cs="Times New Roman"/>
          <w:b/>
          <w:i/>
          <w:iCs/>
          <w:color w:val="000000"/>
          <w:sz w:val="24"/>
          <w:szCs w:val="24"/>
          <w:bdr w:val="none" w:sz="0" w:space="0" w:color="auto" w:frame="1"/>
          <w:lang w:eastAsia="ru-RU"/>
        </w:rPr>
      </w:pPr>
      <w:r>
        <w:rPr>
          <w:rFonts w:ascii="Times New Roman" w:hAnsi="Times New Roman" w:cs="Times New Roman"/>
          <w:b/>
          <w:i/>
          <w:iCs/>
          <w:color w:val="000000"/>
          <w:sz w:val="24"/>
          <w:szCs w:val="24"/>
          <w:bdr w:val="none" w:sz="0" w:space="0" w:color="auto" w:frame="1"/>
          <w:lang w:eastAsia="ru-RU"/>
        </w:rPr>
        <w:t>Примерные задания на практических занятиях</w:t>
      </w:r>
    </w:p>
    <w:p w:rsidR="00014C31" w:rsidRDefault="00014C31" w:rsidP="00014C31">
      <w:pPr>
        <w:shd w:val="clear" w:color="auto" w:fill="FFFFFF"/>
        <w:spacing w:after="0" w:line="240" w:lineRule="auto"/>
        <w:textAlignment w:val="baseline"/>
        <w:rPr>
          <w:rFonts w:ascii="Times New Roman" w:hAnsi="Times New Roman" w:cs="Times New Roman"/>
          <w:color w:val="000000"/>
          <w:sz w:val="24"/>
          <w:szCs w:val="24"/>
          <w:lang w:eastAsia="ru-RU"/>
        </w:rPr>
      </w:pPr>
      <w:r w:rsidRPr="002755E5">
        <w:rPr>
          <w:rFonts w:ascii="Times New Roman" w:hAnsi="Times New Roman" w:cs="Times New Roman"/>
          <w:b/>
          <w:i/>
          <w:iCs/>
          <w:color w:val="000000"/>
          <w:sz w:val="24"/>
          <w:szCs w:val="24"/>
          <w:bdr w:val="none" w:sz="0" w:space="0" w:color="auto" w:frame="1"/>
          <w:lang w:eastAsia="ru-RU"/>
        </w:rPr>
        <w:t>Задача 1</w:t>
      </w:r>
      <w:r w:rsidRPr="002755E5">
        <w:rPr>
          <w:rFonts w:ascii="Times New Roman" w:hAnsi="Times New Roman" w:cs="Times New Roman"/>
          <w:i/>
          <w:iCs/>
          <w:color w:val="000000"/>
          <w:sz w:val="24"/>
          <w:szCs w:val="24"/>
          <w:bdr w:val="none" w:sz="0" w:space="0" w:color="auto" w:frame="1"/>
          <w:lang w:eastAsia="ru-RU"/>
        </w:rPr>
        <w:t>:</w:t>
      </w:r>
      <w:r w:rsidRPr="002755E5">
        <w:rPr>
          <w:rFonts w:ascii="Times New Roman" w:hAnsi="Times New Roman" w:cs="Times New Roman"/>
          <w:color w:val="000000"/>
          <w:sz w:val="24"/>
          <w:szCs w:val="24"/>
          <w:lang w:eastAsia="ru-RU"/>
        </w:rPr>
        <w:t> В таблице указаны вероятности получения прибыли для двух вариантов инвестирования. Сравните предложенные варианты и укажите более рискованный.</w:t>
      </w:r>
    </w:p>
    <w:p w:rsidR="00014C31" w:rsidRPr="002755E5" w:rsidRDefault="00014C31" w:rsidP="00014C31">
      <w:pPr>
        <w:shd w:val="clear" w:color="auto" w:fill="FFFFFF"/>
        <w:spacing w:after="0" w:line="240" w:lineRule="auto"/>
        <w:textAlignment w:val="baseline"/>
        <w:rPr>
          <w:rFonts w:ascii="Times New Roman" w:hAnsi="Times New Roman" w:cs="Times New Roman"/>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1407"/>
        <w:gridCol w:w="1407"/>
        <w:gridCol w:w="1408"/>
        <w:gridCol w:w="1408"/>
        <w:gridCol w:w="1408"/>
        <w:gridCol w:w="1408"/>
        <w:gridCol w:w="1408"/>
      </w:tblGrid>
      <w:tr w:rsidR="00014C31" w:rsidRPr="002755E5" w:rsidTr="00DC753B">
        <w:tc>
          <w:tcPr>
            <w:tcW w:w="1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Прибыль, млн. руб.</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-2</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-1</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1</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2</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3</w:t>
            </w:r>
          </w:p>
        </w:tc>
      </w:tr>
      <w:tr w:rsidR="00014C31" w:rsidRPr="002755E5" w:rsidTr="00DC753B">
        <w:tc>
          <w:tcPr>
            <w:tcW w:w="1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Вариант 1</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0,3</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0,3</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w:t>
            </w:r>
          </w:p>
        </w:tc>
      </w:tr>
      <w:tr w:rsidR="00014C31" w:rsidRPr="002755E5" w:rsidTr="00DC753B">
        <w:tc>
          <w:tcPr>
            <w:tcW w:w="1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Вариант 2</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r>
    </w:tbl>
    <w:p w:rsidR="00014C31" w:rsidRPr="002755E5" w:rsidRDefault="00014C31" w:rsidP="00014C31">
      <w:pPr>
        <w:pStyle w:val="a7"/>
        <w:shd w:val="clear" w:color="auto" w:fill="FFFFFF"/>
        <w:spacing w:before="0" w:beforeAutospacing="0" w:after="0" w:afterAutospacing="0"/>
        <w:textAlignment w:val="baseline"/>
        <w:rPr>
          <w:color w:val="000000"/>
        </w:rPr>
      </w:pPr>
    </w:p>
    <w:p w:rsidR="00014C31" w:rsidRPr="002755E5" w:rsidRDefault="00014C31" w:rsidP="00014C31">
      <w:pPr>
        <w:pStyle w:val="a7"/>
        <w:shd w:val="clear" w:color="auto" w:fill="FFFFFF"/>
        <w:spacing w:before="0" w:beforeAutospacing="0" w:after="0" w:afterAutospacing="0"/>
        <w:textAlignment w:val="baseline"/>
        <w:rPr>
          <w:color w:val="000000"/>
          <w:shd w:val="clear" w:color="auto" w:fill="FFFFFF"/>
        </w:rPr>
      </w:pPr>
      <w:r w:rsidRPr="00415FC4">
        <w:rPr>
          <w:b/>
          <w:i/>
          <w:iCs/>
          <w:color w:val="000000"/>
          <w:bdr w:val="none" w:sz="0" w:space="0" w:color="auto" w:frame="1"/>
          <w:shd w:val="clear" w:color="auto" w:fill="FFFFFF"/>
        </w:rPr>
        <w:t>Задача 2:</w:t>
      </w:r>
      <w:r w:rsidRPr="002755E5">
        <w:rPr>
          <w:color w:val="000000"/>
          <w:shd w:val="clear" w:color="auto" w:fill="FFFFFF"/>
        </w:rPr>
        <w:t> Эффективность проектов зависит от вероятных условий среды, представленных пятью совокупными вариантами </w:t>
      </w:r>
      <w:r w:rsidRPr="002755E5">
        <w:rPr>
          <w:i/>
          <w:iCs/>
          <w:color w:val="000000"/>
          <w:bdr w:val="none" w:sz="0" w:space="0" w:color="auto" w:frame="1"/>
          <w:shd w:val="clear" w:color="auto" w:fill="FFFFFF"/>
        </w:rPr>
        <w:t>П j</w:t>
      </w:r>
      <w:r w:rsidRPr="002755E5">
        <w:rPr>
          <w:color w:val="000000"/>
          <w:shd w:val="clear" w:color="auto" w:fill="FFFFFF"/>
        </w:rPr>
        <w:t> = </w:t>
      </w:r>
      <w:r w:rsidRPr="002755E5">
        <w:rPr>
          <w:i/>
          <w:iCs/>
          <w:color w:val="000000"/>
          <w:bdr w:val="none" w:sz="0" w:space="0" w:color="auto" w:frame="1"/>
          <w:shd w:val="clear" w:color="auto" w:fill="FFFFFF"/>
        </w:rPr>
        <w:t>П</w:t>
      </w:r>
      <w:r w:rsidRPr="002755E5">
        <w:rPr>
          <w:color w:val="000000"/>
          <w:shd w:val="clear" w:color="auto" w:fill="FFFFFF"/>
        </w:rPr>
        <w:t>1, </w:t>
      </w:r>
      <w:r w:rsidRPr="002755E5">
        <w:rPr>
          <w:i/>
          <w:iCs/>
          <w:color w:val="000000"/>
          <w:bdr w:val="none" w:sz="0" w:space="0" w:color="auto" w:frame="1"/>
          <w:shd w:val="clear" w:color="auto" w:fill="FFFFFF"/>
        </w:rPr>
        <w:t>П</w:t>
      </w:r>
      <w:r w:rsidRPr="002755E5">
        <w:rPr>
          <w:color w:val="000000"/>
          <w:shd w:val="clear" w:color="auto" w:fill="FFFFFF"/>
        </w:rPr>
        <w:t>2, </w:t>
      </w:r>
      <w:r w:rsidRPr="002755E5">
        <w:rPr>
          <w:i/>
          <w:iCs/>
          <w:color w:val="000000"/>
          <w:bdr w:val="none" w:sz="0" w:space="0" w:color="auto" w:frame="1"/>
          <w:shd w:val="clear" w:color="auto" w:fill="FFFFFF"/>
        </w:rPr>
        <w:t>П</w:t>
      </w:r>
      <w:r w:rsidRPr="002755E5">
        <w:rPr>
          <w:color w:val="000000"/>
          <w:shd w:val="clear" w:color="auto" w:fill="FFFFFF"/>
        </w:rPr>
        <w:t>3, </w:t>
      </w:r>
      <w:r w:rsidRPr="002755E5">
        <w:rPr>
          <w:i/>
          <w:iCs/>
          <w:color w:val="000000"/>
          <w:bdr w:val="none" w:sz="0" w:space="0" w:color="auto" w:frame="1"/>
          <w:shd w:val="clear" w:color="auto" w:fill="FFFFFF"/>
        </w:rPr>
        <w:t>П</w:t>
      </w:r>
      <w:r w:rsidRPr="002755E5">
        <w:rPr>
          <w:color w:val="000000"/>
          <w:shd w:val="clear" w:color="auto" w:fill="FFFFFF"/>
        </w:rPr>
        <w:t>4, </w:t>
      </w:r>
      <w:r w:rsidRPr="002755E5">
        <w:rPr>
          <w:i/>
          <w:iCs/>
          <w:color w:val="000000"/>
          <w:bdr w:val="none" w:sz="0" w:space="0" w:color="auto" w:frame="1"/>
          <w:shd w:val="clear" w:color="auto" w:fill="FFFFFF"/>
        </w:rPr>
        <w:t>П</w:t>
      </w:r>
      <w:r w:rsidRPr="002755E5">
        <w:rPr>
          <w:color w:val="000000"/>
          <w:shd w:val="clear" w:color="auto" w:fill="FFFFFF"/>
        </w:rPr>
        <w:t>5. Пусть эффективность </w:t>
      </w:r>
      <w:r w:rsidRPr="002755E5">
        <w:rPr>
          <w:i/>
          <w:iCs/>
          <w:color w:val="000000"/>
          <w:bdr w:val="none" w:sz="0" w:space="0" w:color="auto" w:frame="1"/>
          <w:shd w:val="clear" w:color="auto" w:fill="FFFFFF"/>
        </w:rPr>
        <w:t>Эi j</w:t>
      </w:r>
      <w:r w:rsidRPr="002755E5">
        <w:rPr>
          <w:color w:val="000000"/>
          <w:shd w:val="clear" w:color="auto" w:fill="FFFFFF"/>
        </w:rPr>
        <w:t> каждого из трех проектов (</w:t>
      </w:r>
      <w:r w:rsidRPr="002755E5">
        <w:rPr>
          <w:i/>
          <w:iCs/>
          <w:color w:val="000000"/>
          <w:bdr w:val="none" w:sz="0" w:space="0" w:color="auto" w:frame="1"/>
          <w:shd w:val="clear" w:color="auto" w:fill="FFFFFF"/>
        </w:rPr>
        <w:t>i = </w:t>
      </w:r>
      <w:r>
        <w:rPr>
          <w:noProof/>
        </w:rPr>
        <w:drawing>
          <wp:inline distT="0" distB="0" distL="0" distR="0" wp14:anchorId="6D167E3B" wp14:editId="12F5934D">
            <wp:extent cx="233045" cy="241300"/>
            <wp:effectExtent l="0" t="0" r="0" b="6350"/>
            <wp:docPr id="2" name="Рисунок 2" descr="https://pandia.ru/text/78/410/images/image002_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pandia.ru/text/78/410/images/image002_4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 cy="241300"/>
                    </a:xfrm>
                    <a:prstGeom prst="rect">
                      <a:avLst/>
                    </a:prstGeom>
                    <a:noFill/>
                    <a:ln>
                      <a:noFill/>
                    </a:ln>
                  </pic:spPr>
                </pic:pic>
              </a:graphicData>
            </a:graphic>
          </wp:inline>
        </w:drawing>
      </w:r>
      <w:r w:rsidRPr="002755E5">
        <w:rPr>
          <w:color w:val="000000"/>
          <w:shd w:val="clear" w:color="auto" w:fill="FFFFFF"/>
        </w:rPr>
        <w:t>) в условиях каждого из пяти возможных вариантов состояния среды (</w:t>
      </w:r>
      <w:r w:rsidRPr="002755E5">
        <w:rPr>
          <w:i/>
          <w:iCs/>
          <w:color w:val="000000"/>
          <w:bdr w:val="none" w:sz="0" w:space="0" w:color="auto" w:frame="1"/>
          <w:shd w:val="clear" w:color="auto" w:fill="FFFFFF"/>
        </w:rPr>
        <w:t>j</w:t>
      </w:r>
      <w:r w:rsidRPr="002755E5">
        <w:rPr>
          <w:color w:val="000000"/>
          <w:shd w:val="clear" w:color="auto" w:fill="FFFFFF"/>
        </w:rPr>
        <w:t> = </w:t>
      </w:r>
      <w:r>
        <w:rPr>
          <w:noProof/>
        </w:rPr>
        <w:drawing>
          <wp:inline distT="0" distB="0" distL="0" distR="0" wp14:anchorId="722099CE" wp14:editId="67B973D0">
            <wp:extent cx="233045" cy="241300"/>
            <wp:effectExtent l="0" t="0" r="0" b="6350"/>
            <wp:docPr id="1" name="Рисунок 1" descr="https://pandia.ru/text/78/410/images/image003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pandia.ru/text/78/410/images/image003_3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045" cy="241300"/>
                    </a:xfrm>
                    <a:prstGeom prst="rect">
                      <a:avLst/>
                    </a:prstGeom>
                    <a:noFill/>
                    <a:ln>
                      <a:noFill/>
                    </a:ln>
                  </pic:spPr>
                </pic:pic>
              </a:graphicData>
            </a:graphic>
          </wp:inline>
        </w:drawing>
      </w:r>
      <w:r w:rsidRPr="002755E5">
        <w:rPr>
          <w:color w:val="000000"/>
          <w:shd w:val="clear" w:color="auto" w:fill="FFFFFF"/>
        </w:rPr>
        <w:t>) определена и представлена матрицей выигрышей 3´5 (см таблицу).</w:t>
      </w:r>
    </w:p>
    <w:tbl>
      <w:tblPr>
        <w:tblW w:w="0" w:type="auto"/>
        <w:tblInd w:w="135" w:type="dxa"/>
        <w:tblCellMar>
          <w:left w:w="0" w:type="dxa"/>
          <w:right w:w="0" w:type="dxa"/>
        </w:tblCellMar>
        <w:tblLook w:val="04A0" w:firstRow="1" w:lastRow="0" w:firstColumn="1" w:lastColumn="0" w:noHBand="0" w:noVBand="1"/>
      </w:tblPr>
      <w:tblGrid>
        <w:gridCol w:w="686"/>
        <w:gridCol w:w="686"/>
        <w:gridCol w:w="576"/>
        <w:gridCol w:w="576"/>
        <w:gridCol w:w="710"/>
        <w:gridCol w:w="516"/>
      </w:tblGrid>
      <w:tr w:rsidR="00014C31" w:rsidRPr="002755E5" w:rsidTr="00DC753B">
        <w:trPr>
          <w:gridAfter w:val="1"/>
          <w:wAfter w:w="442" w:type="dxa"/>
        </w:trPr>
        <w:tc>
          <w:tcPr>
            <w:tcW w:w="68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П1</w:t>
            </w:r>
          </w:p>
        </w:tc>
        <w:tc>
          <w:tcPr>
            <w:tcW w:w="68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П2</w:t>
            </w:r>
          </w:p>
        </w:tc>
        <w:tc>
          <w:tcPr>
            <w:tcW w:w="57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П3</w:t>
            </w:r>
          </w:p>
        </w:tc>
        <w:tc>
          <w:tcPr>
            <w:tcW w:w="57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П4</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П5</w:t>
            </w:r>
          </w:p>
        </w:tc>
      </w:tr>
      <w:tr w:rsidR="00014C31" w:rsidRPr="002755E5" w:rsidTr="00DC753B">
        <w:tc>
          <w:tcPr>
            <w:tcW w:w="686" w:type="dxa"/>
            <w:tcBorders>
              <w:top w:val="nil"/>
              <w:left w:val="single" w:sz="8" w:space="0" w:color="auto"/>
              <w:bottom w:val="nil"/>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А1</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60</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50</w:t>
            </w:r>
          </w:p>
        </w:tc>
        <w:tc>
          <w:tcPr>
            <w:tcW w:w="442"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35</w:t>
            </w:r>
          </w:p>
        </w:tc>
      </w:tr>
      <w:tr w:rsidR="00014C31" w:rsidRPr="002755E5" w:rsidTr="00DC753B">
        <w:tc>
          <w:tcPr>
            <w:tcW w:w="686" w:type="dxa"/>
            <w:tcBorders>
              <w:top w:val="nil"/>
              <w:left w:val="single" w:sz="8" w:space="0" w:color="auto"/>
              <w:bottom w:val="nil"/>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А2</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50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30</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60</w:t>
            </w:r>
          </w:p>
        </w:tc>
        <w:tc>
          <w:tcPr>
            <w:tcW w:w="442"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20</w:t>
            </w:r>
          </w:p>
        </w:tc>
      </w:tr>
      <w:tr w:rsidR="00014C31" w:rsidRPr="002755E5" w:rsidTr="00DC753B">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Аi</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70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45</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40</w:t>
            </w:r>
          </w:p>
        </w:tc>
        <w:tc>
          <w:tcPr>
            <w:tcW w:w="442"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25</w:t>
            </w:r>
          </w:p>
        </w:tc>
      </w:tr>
    </w:tbl>
    <w:p w:rsidR="00014C31" w:rsidRDefault="00014C31" w:rsidP="00014C31">
      <w:pPr>
        <w:pStyle w:val="a7"/>
        <w:shd w:val="clear" w:color="auto" w:fill="FFFFFF"/>
        <w:spacing w:before="0" w:beforeAutospacing="0" w:after="0" w:afterAutospacing="0"/>
        <w:textAlignment w:val="baseline"/>
        <w:rPr>
          <w:color w:val="000000"/>
        </w:rPr>
      </w:pPr>
    </w:p>
    <w:p w:rsidR="00014C31" w:rsidRDefault="00014C31" w:rsidP="00014C31">
      <w:pPr>
        <w:pStyle w:val="a7"/>
        <w:shd w:val="clear" w:color="auto" w:fill="FFFFFF"/>
        <w:spacing w:before="0" w:beforeAutospacing="0" w:after="0" w:afterAutospacing="0"/>
        <w:textAlignment w:val="baseline"/>
        <w:rPr>
          <w:color w:val="000000"/>
        </w:rPr>
      </w:pPr>
    </w:p>
    <w:p w:rsidR="00014C31" w:rsidRDefault="00014C31" w:rsidP="00014C31">
      <w:pPr>
        <w:pStyle w:val="a7"/>
        <w:shd w:val="clear" w:color="auto" w:fill="FFFFFF"/>
        <w:spacing w:before="0" w:beforeAutospacing="0" w:after="0" w:afterAutospacing="0"/>
        <w:textAlignment w:val="baseline"/>
        <w:rPr>
          <w:color w:val="000000"/>
        </w:rPr>
      </w:pPr>
    </w:p>
    <w:p w:rsidR="00014C31" w:rsidRPr="002755E5" w:rsidRDefault="00014C31" w:rsidP="00014C31">
      <w:pPr>
        <w:pStyle w:val="a7"/>
        <w:shd w:val="clear" w:color="auto" w:fill="FFFFFF"/>
        <w:spacing w:before="0" w:beforeAutospacing="0" w:after="0" w:afterAutospacing="0"/>
        <w:textAlignment w:val="baseline"/>
        <w:rPr>
          <w:color w:val="000000"/>
        </w:rPr>
      </w:pPr>
      <w:r w:rsidRPr="002755E5">
        <w:rPr>
          <w:color w:val="000000"/>
        </w:rPr>
        <w:t>Сравнить проекты, используя разные критерии </w:t>
      </w:r>
      <w:hyperlink r:id="rId12" w:tooltip="Оптимальность" w:history="1">
        <w:r w:rsidRPr="002755E5">
          <w:rPr>
            <w:rStyle w:val="a6"/>
            <w:bdr w:val="none" w:sz="0" w:space="0" w:color="auto" w:frame="1"/>
          </w:rPr>
          <w:t>оптимальности</w:t>
        </w:r>
      </w:hyperlink>
      <w:r w:rsidRPr="002755E5">
        <w:t>,</w:t>
      </w:r>
      <w:r w:rsidRPr="002755E5">
        <w:rPr>
          <w:color w:val="000000"/>
        </w:rPr>
        <w:t xml:space="preserve"> выбрать предпочти</w:t>
      </w:r>
      <w:r w:rsidRPr="002755E5">
        <w:rPr>
          <w:color w:val="000000"/>
        </w:rPr>
        <w:softHyphen/>
        <w:t>тельный проект, обосновать выбор.</w:t>
      </w:r>
    </w:p>
    <w:p w:rsidR="00014C31" w:rsidRPr="002755E5" w:rsidRDefault="00014C31" w:rsidP="00014C31">
      <w:pPr>
        <w:pStyle w:val="a7"/>
        <w:shd w:val="clear" w:color="auto" w:fill="FFFFFF"/>
        <w:spacing w:before="0" w:beforeAutospacing="0" w:after="0" w:afterAutospacing="0"/>
        <w:textAlignment w:val="baseline"/>
        <w:rPr>
          <w:color w:val="000000"/>
        </w:rPr>
      </w:pPr>
    </w:p>
    <w:p w:rsidR="00014C31" w:rsidRPr="002D7B60" w:rsidRDefault="00014C31" w:rsidP="00014C31">
      <w:pPr>
        <w:pStyle w:val="2"/>
        <w:shd w:val="clear" w:color="auto" w:fill="F8F9FA"/>
        <w:spacing w:before="0"/>
        <w:rPr>
          <w:rFonts w:ascii="Times New Roman" w:hAnsi="Times New Roman"/>
          <w:b w:val="0"/>
          <w:bCs w:val="0"/>
          <w:color w:val="000000"/>
          <w:sz w:val="24"/>
          <w:szCs w:val="24"/>
        </w:rPr>
      </w:pPr>
      <w:r w:rsidRPr="002D7B60">
        <w:rPr>
          <w:rFonts w:ascii="Times New Roman" w:hAnsi="Times New Roman"/>
          <w:b w:val="0"/>
          <w:bCs w:val="0"/>
          <w:color w:val="000000"/>
          <w:sz w:val="24"/>
          <w:szCs w:val="24"/>
        </w:rPr>
        <w:t>Задача 3</w:t>
      </w:r>
    </w:p>
    <w:p w:rsidR="00014C31" w:rsidRPr="002D7B60" w:rsidRDefault="00014C31" w:rsidP="00014C31">
      <w:pPr>
        <w:pStyle w:val="2"/>
        <w:shd w:val="clear" w:color="auto" w:fill="F8F9FA"/>
        <w:spacing w:before="0"/>
        <w:rPr>
          <w:rFonts w:ascii="Times New Roman" w:hAnsi="Times New Roman"/>
          <w:color w:val="000000"/>
          <w:sz w:val="24"/>
          <w:szCs w:val="24"/>
        </w:rPr>
      </w:pPr>
      <w:r w:rsidRPr="002D7B60">
        <w:rPr>
          <w:rFonts w:ascii="Times New Roman" w:hAnsi="Times New Roman"/>
          <w:color w:val="000000"/>
          <w:sz w:val="24"/>
          <w:szCs w:val="24"/>
        </w:rPr>
        <w:t>     Оценить логистические риски, воздействующие на грузы извне, на основании статистики экономической рентабельности(ЭР) за ряд периодов:</w:t>
      </w:r>
    </w:p>
    <w:p w:rsidR="00014C31" w:rsidRPr="002D7B60" w:rsidRDefault="00014C31" w:rsidP="00014C31">
      <w:pPr>
        <w:numPr>
          <w:ilvl w:val="0"/>
          <w:numId w:val="5"/>
        </w:numPr>
        <w:shd w:val="clear" w:color="auto" w:fill="F8F9FA"/>
        <w:spacing w:before="100" w:beforeAutospacing="1" w:after="100" w:afterAutospacing="1" w:line="240" w:lineRule="auto"/>
        <w:rPr>
          <w:rFonts w:ascii="Times New Roman" w:hAnsi="Times New Roman" w:cs="Times New Roman"/>
          <w:color w:val="000000"/>
          <w:sz w:val="24"/>
          <w:szCs w:val="24"/>
        </w:rPr>
      </w:pPr>
      <w:r w:rsidRPr="002D7B60">
        <w:rPr>
          <w:rFonts w:ascii="Times New Roman" w:hAnsi="Times New Roman" w:cs="Times New Roman"/>
          <w:color w:val="000000"/>
          <w:sz w:val="24"/>
          <w:szCs w:val="24"/>
        </w:rPr>
        <w:t>в предположении, что ЭР имеет нормальный закон распределения, оценить а) совокупность критического и катастрофического рисков (ЭР&lt;0), б) допустимый риск в предложении, что планируемая рентабельность ЭР равна α</w:t>
      </w:r>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 в) катастрофический риск в   предложении,   что   логистическая   деятельность   в следующем периоде после последнего будет вестись на основе банковского кредита под залог имущества с процентной ставкой α</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w:t>
      </w:r>
    </w:p>
    <w:p w:rsidR="00014C31" w:rsidRPr="002D7B60" w:rsidRDefault="00014C31" w:rsidP="00014C31">
      <w:pPr>
        <w:numPr>
          <w:ilvl w:val="0"/>
          <w:numId w:val="5"/>
        </w:numPr>
        <w:shd w:val="clear" w:color="auto" w:fill="F8F9FA"/>
        <w:spacing w:before="100" w:beforeAutospacing="1" w:after="100" w:afterAutospacing="1" w:line="240" w:lineRule="auto"/>
        <w:rPr>
          <w:rFonts w:ascii="Times New Roman" w:hAnsi="Times New Roman" w:cs="Times New Roman"/>
          <w:color w:val="000000"/>
          <w:sz w:val="24"/>
          <w:szCs w:val="24"/>
        </w:rPr>
      </w:pPr>
      <w:r w:rsidRPr="002D7B60">
        <w:rPr>
          <w:rFonts w:ascii="Times New Roman" w:hAnsi="Times New Roman" w:cs="Times New Roman"/>
          <w:color w:val="000000"/>
          <w:sz w:val="24"/>
          <w:szCs w:val="24"/>
        </w:rPr>
        <w:t>без предложения о нормальном законе распределения ЭР оценить   совокупность критического и катастрофического рисков, сравнить полученную оценку с результатом а) предыдущей группы задач и сделать вывод.</w:t>
      </w:r>
    </w:p>
    <w:tbl>
      <w:tblPr>
        <w:tblW w:w="9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049"/>
        <w:gridCol w:w="958"/>
        <w:gridCol w:w="959"/>
        <w:gridCol w:w="959"/>
        <w:gridCol w:w="959"/>
        <w:gridCol w:w="959"/>
        <w:gridCol w:w="959"/>
        <w:gridCol w:w="959"/>
        <w:gridCol w:w="959"/>
      </w:tblGrid>
      <w:tr w:rsidR="00014C31" w:rsidRPr="002D7B60"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Периоды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8</w:t>
            </w:r>
          </w:p>
        </w:tc>
      </w:tr>
      <w:tr w:rsidR="00014C31" w:rsidRPr="002D7B60" w:rsidTr="00DC753B">
        <w:trPr>
          <w:trHeight w:val="22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ЭР</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0,36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0,33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0,32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0,29</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0,23</w:t>
            </w:r>
          </w:p>
        </w:tc>
      </w:tr>
    </w:tbl>
    <w:p w:rsidR="00014C31" w:rsidRPr="002D7B60" w:rsidRDefault="00014C31" w:rsidP="00014C31">
      <w:pPr>
        <w:spacing w:after="0"/>
        <w:rPr>
          <w:rFonts w:ascii="Times New Roman" w:hAnsi="Times New Roman" w:cs="Times New Roman"/>
          <w:sz w:val="24"/>
          <w:szCs w:val="24"/>
        </w:rPr>
      </w:pPr>
      <w:r w:rsidRPr="002D7B60">
        <w:rPr>
          <w:rFonts w:ascii="Times New Roman" w:hAnsi="Times New Roman" w:cs="Times New Roman"/>
          <w:color w:val="000000"/>
          <w:sz w:val="24"/>
          <w:szCs w:val="24"/>
        </w:rPr>
        <w:br/>
      </w:r>
    </w:p>
    <w:p w:rsidR="00014C31" w:rsidRPr="002D7B60" w:rsidRDefault="00014C31" w:rsidP="00014C31">
      <w:pPr>
        <w:pStyle w:val="a7"/>
        <w:shd w:val="clear" w:color="auto" w:fill="F8F9FA"/>
        <w:spacing w:before="0" w:beforeAutospacing="0"/>
        <w:rPr>
          <w:color w:val="000000"/>
        </w:rPr>
      </w:pPr>
      <w:r w:rsidRPr="002D7B60">
        <w:rPr>
          <w:color w:val="000000"/>
        </w:rPr>
        <w:t>     α</w:t>
      </w:r>
      <w:r w:rsidRPr="002D7B60">
        <w:rPr>
          <w:color w:val="000000"/>
          <w:vertAlign w:val="subscript"/>
        </w:rPr>
        <w:t>1</w:t>
      </w:r>
      <w:r w:rsidRPr="002D7B60">
        <w:rPr>
          <w:color w:val="000000"/>
        </w:rPr>
        <w:t> = 0,21; α</w:t>
      </w:r>
      <w:r w:rsidRPr="002D7B60">
        <w:rPr>
          <w:color w:val="000000"/>
          <w:vertAlign w:val="subscript"/>
        </w:rPr>
        <w:t>2</w:t>
      </w:r>
      <w:r w:rsidRPr="002D7B60">
        <w:rPr>
          <w:color w:val="000000"/>
        </w:rPr>
        <w:t> = 0,23</w:t>
      </w:r>
    </w:p>
    <w:p w:rsidR="00014C31" w:rsidRPr="002D7B60" w:rsidRDefault="00014C31" w:rsidP="00014C31">
      <w:pPr>
        <w:spacing w:after="0"/>
        <w:rPr>
          <w:rFonts w:ascii="Times New Roman" w:hAnsi="Times New Roman" w:cs="Times New Roman"/>
          <w:color w:val="323E4F"/>
          <w:sz w:val="24"/>
          <w:szCs w:val="24"/>
        </w:rPr>
      </w:pPr>
    </w:p>
    <w:p w:rsidR="00014C31" w:rsidRPr="002D7B60" w:rsidRDefault="00014C31" w:rsidP="00014C31">
      <w:pPr>
        <w:pStyle w:val="2"/>
        <w:shd w:val="clear" w:color="auto" w:fill="F8F9FA"/>
        <w:spacing w:before="0"/>
        <w:rPr>
          <w:rFonts w:ascii="Times New Roman" w:hAnsi="Times New Roman"/>
          <w:b w:val="0"/>
          <w:bCs w:val="0"/>
          <w:color w:val="000000"/>
          <w:sz w:val="24"/>
          <w:szCs w:val="24"/>
        </w:rPr>
      </w:pPr>
      <w:r w:rsidRPr="002D7B60">
        <w:rPr>
          <w:rFonts w:ascii="Times New Roman" w:hAnsi="Times New Roman"/>
          <w:b w:val="0"/>
          <w:bCs w:val="0"/>
          <w:color w:val="000000"/>
          <w:sz w:val="24"/>
          <w:szCs w:val="24"/>
        </w:rPr>
        <w:t>Задача 4</w:t>
      </w:r>
    </w:p>
    <w:p w:rsidR="00014C31" w:rsidRPr="002D7B60" w:rsidRDefault="00014C31" w:rsidP="00014C31">
      <w:pPr>
        <w:rPr>
          <w:rFonts w:ascii="Times New Roman" w:hAnsi="Times New Roman" w:cs="Times New Roman"/>
          <w:color w:val="000000"/>
          <w:sz w:val="24"/>
          <w:szCs w:val="24"/>
        </w:rPr>
      </w:pPr>
      <w:r w:rsidRPr="002D7B60">
        <w:rPr>
          <w:rFonts w:ascii="Times New Roman" w:hAnsi="Times New Roman" w:cs="Times New Roman"/>
          <w:color w:val="212529"/>
          <w:sz w:val="24"/>
          <w:szCs w:val="24"/>
          <w:shd w:val="clear" w:color="auto" w:fill="F8F9FA"/>
        </w:rPr>
        <w:t> </w:t>
      </w:r>
      <w:r w:rsidRPr="002D7B60">
        <w:rPr>
          <w:rFonts w:ascii="Times New Roman" w:hAnsi="Times New Roman" w:cs="Times New Roman"/>
          <w:color w:val="000000"/>
          <w:sz w:val="24"/>
          <w:szCs w:val="24"/>
        </w:rPr>
        <w:br/>
        <w:t>     Представлены четыре операции по перевозке грузов Q</w:t>
      </w:r>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 Q</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 Q</w:t>
      </w:r>
      <w:r w:rsidRPr="002D7B60">
        <w:rPr>
          <w:rFonts w:ascii="Times New Roman" w:hAnsi="Times New Roman" w:cs="Times New Roman"/>
          <w:color w:val="000000"/>
          <w:sz w:val="24"/>
          <w:szCs w:val="24"/>
          <w:vertAlign w:val="subscript"/>
        </w:rPr>
        <w:t>3</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3</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3</w:t>
      </w:r>
      <w:r w:rsidRPr="002D7B60">
        <w:rPr>
          <w:rFonts w:ascii="Times New Roman" w:hAnsi="Times New Roman" w:cs="Times New Roman"/>
          <w:color w:val="000000"/>
          <w:sz w:val="24"/>
          <w:szCs w:val="24"/>
        </w:rPr>
        <w:t>), Q</w:t>
      </w:r>
      <w:r w:rsidRPr="002D7B60">
        <w:rPr>
          <w:rFonts w:ascii="Times New Roman" w:hAnsi="Times New Roman" w:cs="Times New Roman"/>
          <w:color w:val="000000"/>
          <w:sz w:val="24"/>
          <w:szCs w:val="24"/>
          <w:vertAlign w:val="subscript"/>
        </w:rPr>
        <w:t>4</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4</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4</w:t>
      </w:r>
      <w:r w:rsidRPr="002D7B60">
        <w:rPr>
          <w:rFonts w:ascii="Times New Roman" w:hAnsi="Times New Roman" w:cs="Times New Roman"/>
          <w:color w:val="000000"/>
          <w:sz w:val="24"/>
          <w:szCs w:val="24"/>
        </w:rPr>
        <w:t>), где r</w:t>
      </w:r>
      <w:r w:rsidRPr="002D7B60">
        <w:rPr>
          <w:rFonts w:ascii="Times New Roman" w:hAnsi="Times New Roman" w:cs="Times New Roman"/>
          <w:color w:val="000000"/>
          <w:sz w:val="24"/>
          <w:szCs w:val="24"/>
          <w:vertAlign w:val="subscript"/>
        </w:rPr>
        <w:t>j</w:t>
      </w:r>
      <w:r w:rsidRPr="002D7B60">
        <w:rPr>
          <w:rFonts w:ascii="Times New Roman" w:hAnsi="Times New Roman" w:cs="Times New Roman"/>
          <w:color w:val="000000"/>
          <w:sz w:val="24"/>
          <w:szCs w:val="24"/>
        </w:rPr>
        <w:t> – риски, q</w:t>
      </w:r>
      <w:r w:rsidRPr="002D7B60">
        <w:rPr>
          <w:rFonts w:ascii="Times New Roman" w:hAnsi="Times New Roman" w:cs="Times New Roman"/>
          <w:color w:val="000000"/>
          <w:sz w:val="24"/>
          <w:szCs w:val="24"/>
          <w:vertAlign w:val="subscript"/>
        </w:rPr>
        <w:t>j</w:t>
      </w:r>
      <w:r w:rsidRPr="002D7B60">
        <w:rPr>
          <w:rFonts w:ascii="Times New Roman" w:hAnsi="Times New Roman" w:cs="Times New Roman"/>
          <w:color w:val="000000"/>
          <w:sz w:val="24"/>
          <w:szCs w:val="24"/>
        </w:rPr>
        <w:t> – ожидаемые доходности операций, как направления инвестиционной деятельности. В предложении, что эти операции некоррелированы, составить среднее арифметические первых двух, трёх и четырёх операций, оценить их риски и доходности, сделать выводы и обосновать их.</w:t>
      </w:r>
    </w:p>
    <w:tbl>
      <w:tblPr>
        <w:tblW w:w="985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397"/>
        <w:gridCol w:w="3229"/>
        <w:gridCol w:w="3229"/>
      </w:tblGrid>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j</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r</w:t>
            </w:r>
            <w:r w:rsidRPr="002D7B60">
              <w:rPr>
                <w:rFonts w:ascii="Times New Roman" w:hAnsi="Times New Roman" w:cs="Times New Roman"/>
                <w:color w:val="000000"/>
                <w:sz w:val="24"/>
                <w:szCs w:val="24"/>
                <w:vertAlign w:val="subscript"/>
              </w:rPr>
              <w:t>j</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3</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6</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8</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10</w:t>
            </w:r>
          </w:p>
        </w:tc>
      </w:tr>
    </w:tbl>
    <w:p w:rsidR="00014C31" w:rsidRDefault="00014C31" w:rsidP="00014C31">
      <w:pPr>
        <w:pStyle w:val="2"/>
        <w:shd w:val="clear" w:color="auto" w:fill="F8F9FA"/>
        <w:spacing w:before="0"/>
        <w:rPr>
          <w:b w:val="0"/>
          <w:bCs w:val="0"/>
          <w:color w:val="000000"/>
        </w:rPr>
      </w:pPr>
    </w:p>
    <w:p w:rsidR="00014C31" w:rsidRPr="002D7B60" w:rsidRDefault="00014C31" w:rsidP="00014C31">
      <w:pPr>
        <w:pStyle w:val="2"/>
        <w:shd w:val="clear" w:color="auto" w:fill="F8F9FA"/>
        <w:spacing w:before="0"/>
        <w:rPr>
          <w:rFonts w:ascii="Times New Roman" w:hAnsi="Times New Roman"/>
          <w:b w:val="0"/>
          <w:bCs w:val="0"/>
          <w:color w:val="000000"/>
          <w:sz w:val="24"/>
          <w:szCs w:val="24"/>
        </w:rPr>
      </w:pPr>
      <w:r w:rsidRPr="002D7B60">
        <w:rPr>
          <w:rFonts w:ascii="Times New Roman" w:hAnsi="Times New Roman"/>
          <w:b w:val="0"/>
          <w:bCs w:val="0"/>
          <w:color w:val="000000"/>
          <w:sz w:val="24"/>
          <w:szCs w:val="24"/>
        </w:rPr>
        <w:t>Задача 5</w:t>
      </w:r>
    </w:p>
    <w:p w:rsidR="00014C31" w:rsidRPr="002D7B60" w:rsidRDefault="00014C31" w:rsidP="00014C31">
      <w:pPr>
        <w:rPr>
          <w:rFonts w:ascii="Times New Roman" w:hAnsi="Times New Roman" w:cs="Times New Roman"/>
          <w:color w:val="000000"/>
          <w:sz w:val="24"/>
          <w:szCs w:val="24"/>
        </w:rPr>
      </w:pPr>
      <w:r w:rsidRPr="002D7B60">
        <w:rPr>
          <w:rFonts w:ascii="Times New Roman" w:hAnsi="Times New Roman" w:cs="Times New Roman"/>
          <w:color w:val="212529"/>
          <w:sz w:val="24"/>
          <w:szCs w:val="24"/>
          <w:shd w:val="clear" w:color="auto" w:fill="F8F9FA"/>
        </w:rPr>
        <w:t> </w:t>
      </w:r>
      <w:r w:rsidRPr="002D7B60">
        <w:rPr>
          <w:rFonts w:ascii="Times New Roman" w:hAnsi="Times New Roman" w:cs="Times New Roman"/>
          <w:color w:val="000000"/>
          <w:sz w:val="24"/>
          <w:szCs w:val="24"/>
        </w:rPr>
        <w:br/>
        <w:t>     Требуется принять решение о передаче риска в страхование или сохранении его на собственном удержании. Рассматривается риск полной потери груза при базисных условиях поставки в следующих предположениях: заданны стоимость груза S, А – штраф за несоблюдение условий поставки, f – рентабельность операции поставки груза, Т – страховой тариф, q – вероятность утраты груза.</w:t>
      </w:r>
    </w:p>
    <w:p w:rsidR="00014C31" w:rsidRPr="002D7B60" w:rsidRDefault="00014C31" w:rsidP="00014C31">
      <w:pPr>
        <w:pStyle w:val="a7"/>
        <w:shd w:val="clear" w:color="auto" w:fill="F8F9FA"/>
        <w:spacing w:before="0" w:beforeAutospacing="0"/>
        <w:rPr>
          <w:color w:val="000000"/>
          <w:lang w:val="en-US"/>
        </w:rPr>
      </w:pPr>
      <w:r w:rsidRPr="002D7B60">
        <w:rPr>
          <w:color w:val="000000"/>
        </w:rPr>
        <w:t>     </w:t>
      </w:r>
      <w:r w:rsidRPr="002D7B60">
        <w:rPr>
          <w:color w:val="000000"/>
          <w:lang w:val="en-US"/>
        </w:rPr>
        <w:t xml:space="preserve">S = 145000 </w:t>
      </w:r>
      <w:r w:rsidRPr="002D7B60">
        <w:rPr>
          <w:color w:val="000000"/>
        </w:rPr>
        <w:t>д</w:t>
      </w:r>
      <w:r w:rsidRPr="002D7B60">
        <w:rPr>
          <w:color w:val="000000"/>
          <w:lang w:val="en-US"/>
        </w:rPr>
        <w:t>.</w:t>
      </w:r>
      <w:r w:rsidRPr="002D7B60">
        <w:rPr>
          <w:color w:val="000000"/>
        </w:rPr>
        <w:t>е</w:t>
      </w:r>
      <w:r w:rsidRPr="002D7B60">
        <w:rPr>
          <w:color w:val="000000"/>
          <w:lang w:val="en-US"/>
        </w:rPr>
        <w:t xml:space="preserve">., A = 12000 </w:t>
      </w:r>
      <w:r w:rsidRPr="002D7B60">
        <w:rPr>
          <w:color w:val="000000"/>
        </w:rPr>
        <w:t>д</w:t>
      </w:r>
      <w:r w:rsidRPr="002D7B60">
        <w:rPr>
          <w:color w:val="000000"/>
          <w:lang w:val="en-US"/>
        </w:rPr>
        <w:t>.</w:t>
      </w:r>
      <w:r w:rsidRPr="002D7B60">
        <w:rPr>
          <w:color w:val="000000"/>
        </w:rPr>
        <w:t>е</w:t>
      </w:r>
      <w:r w:rsidRPr="002D7B60">
        <w:rPr>
          <w:color w:val="000000"/>
          <w:lang w:val="en-US"/>
        </w:rPr>
        <w:t xml:space="preserve">.,  f = 20%., </w:t>
      </w:r>
      <w:r w:rsidRPr="002D7B60">
        <w:rPr>
          <w:color w:val="000000"/>
        </w:rPr>
        <w:t>Т</w:t>
      </w:r>
      <w:r w:rsidRPr="002D7B60">
        <w:rPr>
          <w:color w:val="000000"/>
          <w:lang w:val="en-US"/>
        </w:rPr>
        <w:t> = 1,4%.,   q = 0,012</w:t>
      </w:r>
    </w:p>
    <w:p w:rsidR="00014C31" w:rsidRPr="008D3976" w:rsidRDefault="00014C31" w:rsidP="00014C31">
      <w:pPr>
        <w:pStyle w:val="2"/>
        <w:shd w:val="clear" w:color="auto" w:fill="F8F9FA"/>
        <w:spacing w:before="0"/>
        <w:rPr>
          <w:rFonts w:ascii="Times New Roman" w:hAnsi="Times New Roman"/>
          <w:b w:val="0"/>
          <w:bCs w:val="0"/>
          <w:color w:val="000000"/>
          <w:sz w:val="24"/>
          <w:szCs w:val="24"/>
          <w:lang w:val="en-US"/>
        </w:rPr>
      </w:pPr>
      <w:r w:rsidRPr="00B92B50">
        <w:rPr>
          <w:rFonts w:ascii="Times New Roman" w:hAnsi="Times New Roman"/>
          <w:b w:val="0"/>
          <w:bCs w:val="0"/>
          <w:color w:val="000000"/>
          <w:sz w:val="24"/>
          <w:szCs w:val="24"/>
        </w:rPr>
        <w:t>Задача</w:t>
      </w:r>
      <w:r w:rsidRPr="00B92B50">
        <w:rPr>
          <w:rFonts w:ascii="Times New Roman" w:hAnsi="Times New Roman"/>
          <w:b w:val="0"/>
          <w:bCs w:val="0"/>
          <w:color w:val="000000"/>
          <w:sz w:val="24"/>
          <w:szCs w:val="24"/>
          <w:lang w:val="en-US"/>
        </w:rPr>
        <w:t> </w:t>
      </w:r>
      <w:r w:rsidRPr="008D3976">
        <w:rPr>
          <w:rFonts w:ascii="Times New Roman" w:hAnsi="Times New Roman"/>
          <w:b w:val="0"/>
          <w:bCs w:val="0"/>
          <w:color w:val="000000"/>
          <w:sz w:val="24"/>
          <w:szCs w:val="24"/>
          <w:lang w:val="en-US"/>
        </w:rPr>
        <w:t>6</w:t>
      </w:r>
    </w:p>
    <w:p w:rsidR="00014C31" w:rsidRPr="00B92B50" w:rsidRDefault="00014C31" w:rsidP="00014C31">
      <w:pPr>
        <w:rPr>
          <w:rFonts w:ascii="Times New Roman" w:hAnsi="Times New Roman" w:cs="Times New Roman"/>
          <w:color w:val="000000"/>
          <w:sz w:val="24"/>
          <w:szCs w:val="24"/>
        </w:rPr>
      </w:pPr>
      <w:r w:rsidRPr="00B92B50">
        <w:rPr>
          <w:rFonts w:ascii="Times New Roman" w:hAnsi="Times New Roman" w:cs="Times New Roman"/>
          <w:color w:val="212529"/>
          <w:sz w:val="24"/>
          <w:szCs w:val="24"/>
          <w:shd w:val="clear" w:color="auto" w:fill="F8F9FA"/>
          <w:lang w:val="en-US"/>
        </w:rPr>
        <w:t> </w:t>
      </w:r>
      <w:r w:rsidRPr="00DC3F7A">
        <w:rPr>
          <w:rFonts w:ascii="Times New Roman" w:hAnsi="Times New Roman" w:cs="Times New Roman"/>
          <w:color w:val="000000"/>
          <w:sz w:val="24"/>
          <w:szCs w:val="24"/>
        </w:rPr>
        <w:br/>
      </w:r>
      <w:r w:rsidRPr="00B92B50">
        <w:rPr>
          <w:rFonts w:ascii="Times New Roman" w:hAnsi="Times New Roman" w:cs="Times New Roman"/>
          <w:color w:val="000000"/>
          <w:sz w:val="24"/>
          <w:szCs w:val="24"/>
          <w:lang w:val="en-US"/>
        </w:rPr>
        <w:t>     </w:t>
      </w:r>
      <w:r w:rsidRPr="00B92B50">
        <w:rPr>
          <w:rFonts w:ascii="Times New Roman" w:hAnsi="Times New Roman" w:cs="Times New Roman"/>
          <w:color w:val="000000"/>
          <w:sz w:val="24"/>
          <w:szCs w:val="24"/>
        </w:rPr>
        <w:t>На   основании   статистики   логистической   деятельности   требуется:</w:t>
      </w:r>
    </w:p>
    <w:p w:rsidR="00014C31" w:rsidRPr="00B92B50" w:rsidRDefault="00014C31" w:rsidP="00014C31">
      <w:pPr>
        <w:numPr>
          <w:ilvl w:val="0"/>
          <w:numId w:val="6"/>
        </w:numPr>
        <w:shd w:val="clear" w:color="auto" w:fill="F8F9FA"/>
        <w:spacing w:before="100" w:beforeAutospacing="1" w:after="100" w:afterAutospacing="1" w:line="240" w:lineRule="auto"/>
        <w:rPr>
          <w:rFonts w:ascii="Times New Roman" w:hAnsi="Times New Roman" w:cs="Times New Roman"/>
          <w:color w:val="000000"/>
          <w:sz w:val="24"/>
          <w:szCs w:val="24"/>
        </w:rPr>
      </w:pPr>
      <w:r w:rsidRPr="00B92B50">
        <w:rPr>
          <w:rFonts w:ascii="Times New Roman" w:hAnsi="Times New Roman" w:cs="Times New Roman"/>
          <w:color w:val="000000"/>
          <w:sz w:val="24"/>
          <w:szCs w:val="24"/>
        </w:rPr>
        <w:t>Принять инвестиционное решение о присоединении к логистической операции X либо логистическую операцию У, либо логистическую операцию c с целью понижения риска логистической операции X.</w:t>
      </w:r>
    </w:p>
    <w:p w:rsidR="00014C31" w:rsidRPr="00B92B50" w:rsidRDefault="00014C31" w:rsidP="00014C31">
      <w:pPr>
        <w:numPr>
          <w:ilvl w:val="0"/>
          <w:numId w:val="6"/>
        </w:numPr>
        <w:shd w:val="clear" w:color="auto" w:fill="F8F9FA"/>
        <w:spacing w:before="100" w:beforeAutospacing="1" w:after="100" w:afterAutospacing="1" w:line="240" w:lineRule="auto"/>
        <w:rPr>
          <w:rFonts w:ascii="Times New Roman" w:hAnsi="Times New Roman" w:cs="Times New Roman"/>
          <w:color w:val="000000"/>
          <w:sz w:val="24"/>
          <w:szCs w:val="24"/>
        </w:rPr>
      </w:pPr>
      <w:r w:rsidRPr="00B92B50">
        <w:rPr>
          <w:rFonts w:ascii="Times New Roman" w:hAnsi="Times New Roman" w:cs="Times New Roman"/>
          <w:color w:val="000000"/>
          <w:sz w:val="24"/>
          <w:szCs w:val="24"/>
        </w:rPr>
        <w:t>Оценить риски логистической операции X и выбранной пары, сравнить их и сделать вывод о правильности выбора.</w:t>
      </w:r>
    </w:p>
    <w:tbl>
      <w:tblPr>
        <w:tblW w:w="985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537"/>
        <w:gridCol w:w="2485"/>
        <w:gridCol w:w="1099"/>
        <w:gridCol w:w="1099"/>
        <w:gridCol w:w="1099"/>
        <w:gridCol w:w="1099"/>
        <w:gridCol w:w="1437"/>
      </w:tblGrid>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Годы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rFonts w:ascii="Segoe UI" w:hAnsi="Segoe UI" w:cs="Segoe U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X</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доходы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840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895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930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975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1010</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X</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расходы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672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688</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750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775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754</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У</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доходы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541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588</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631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675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710</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У</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расходы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440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452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489</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515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546</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Z</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доходы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495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535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595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630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695</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Z</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расходы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390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431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458</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496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574</w:t>
            </w:r>
          </w:p>
        </w:tc>
      </w:tr>
    </w:tbl>
    <w:p w:rsidR="00014C31" w:rsidRPr="002D7B60" w:rsidRDefault="00014C31" w:rsidP="00014C31">
      <w:pPr>
        <w:spacing w:after="0"/>
        <w:contextualSpacing/>
        <w:jc w:val="both"/>
        <w:rPr>
          <w:rFonts w:ascii="Times New Roman" w:hAnsi="Times New Roman" w:cs="Times New Roman"/>
          <w:color w:val="323E4F"/>
          <w:sz w:val="24"/>
          <w:szCs w:val="24"/>
        </w:rPr>
      </w:pPr>
    </w:p>
    <w:p w:rsidR="00014C31" w:rsidRPr="0068566E" w:rsidRDefault="00014C31" w:rsidP="00014C31"/>
    <w:p w:rsidR="00014C31" w:rsidRPr="004F55FA" w:rsidRDefault="00014C31" w:rsidP="00014C31">
      <w:pPr>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Pr="004F55FA">
        <w:rPr>
          <w:rFonts w:ascii="Times New Roman" w:eastAsia="Times New Roman" w:hAnsi="Times New Roman" w:cs="Times New Roman"/>
          <w:b/>
          <w:sz w:val="24"/>
          <w:szCs w:val="24"/>
        </w:rPr>
        <w:t xml:space="preserve">Вопросы к зачету </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  Управление риском и менеджмент на предприятии: их взаимосвязь.</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  Определение риска и риск-менеджмента.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  Основные термины и определения: неопределенность, неприятие риска, безрисковый эквивалент, риск.</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  Основные характеристики управления логистическим риском в предпринимательской сфере</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5.  Классификация рисков. Основные и дополнительные критерии классификации и виды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6.  Функции риск-менеджмента.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lastRenderedPageBreak/>
        <w:t>7.  Общая схема процесса управления рисками.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8.  Управление риском и страхование.</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9.  Организация управления логистическим риском на предприятии.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10.  Потери и их классификация (критерии и виды).</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11.  Методы выявления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12.  Стратегия компании и методы управления логистическим риском.</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13.  Методы управления рисками (целесообразность, преимущества).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14.  Метод избежания рисков или отказа от них (Risk Avoidance)</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15.  Метод принятия риска на себя (Risk Assumption).</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16.  Метод предотвращения убытков (Loss Prevention).</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17.  Метод уменьшения размера убытков (Loss Reduction).</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18.  Страхование и функции риск-менеджера.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19.  теория игр в теории и практике управления предпринимательским риском.</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20.  Классификация игр.</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21.  Методы моделирования. Сущность, характеристика.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22.  Методы моделирования. Прогнозирование по аналогии.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23.  Методы моделирования. Анализ иерархий.</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24.  Экспертные методы оценки.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25.  Хеджирование. Сущность и основные категории.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26.  Основные понятия и концепции управления рисками проекта.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27.  Определение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28.  Определение управления рисками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29.  Управление рисками в контексте всех процессов управления проектом</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30.  Основные процессы управления рисками.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31.  Планирование управления рисками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32.  Идентификация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33.  Категории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34.  Способы идентификации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35.  Качественная оценка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36.  Вероятность и влияние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37.  Приоритезация и ранжирование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38.  Количественная оценка рисков</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39.  Методы количественной оценки.</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40.  Понятие лимитирования как способа снижения предпринимательского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41.  Основные принципы страхования.</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42.  Эккаутинг как способ снижения предпринимательского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43.  Стратегии предпринимателя в условиях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44.  Характеристика зон допустимого, критического и катастрофического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45.  Этапы управления логистическим риском.</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46.  Классификация неопределенностей в теории риска.</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47.  Признаки рисковых ситуаций.</w:t>
      </w:r>
    </w:p>
    <w:p w:rsidR="00014C31" w:rsidRPr="004F55FA"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F55FA">
        <w:rPr>
          <w:rFonts w:ascii="Times New Roman" w:eastAsia="Times New Roman" w:hAnsi="Times New Roman" w:cs="Times New Roman"/>
          <w:color w:val="000000"/>
          <w:sz w:val="24"/>
          <w:szCs w:val="24"/>
          <w:lang w:eastAsia="ru-RU"/>
        </w:rPr>
        <w:t>48.  Хеджирование. Методы оценки эффективности.</w:t>
      </w:r>
    </w:p>
    <w:p w:rsidR="00014C31" w:rsidRPr="004F55FA" w:rsidRDefault="00014C31" w:rsidP="00014C31">
      <w:pPr>
        <w:spacing w:after="0" w:line="252" w:lineRule="auto"/>
        <w:rPr>
          <w:rFonts w:ascii="Times New Roman" w:eastAsia="Times New Roman" w:hAnsi="Times New Roman" w:cs="Times New Roman"/>
          <w:b/>
          <w:sz w:val="24"/>
          <w:szCs w:val="24"/>
        </w:rPr>
      </w:pPr>
    </w:p>
    <w:p w:rsidR="00014C31" w:rsidRPr="004F55FA" w:rsidRDefault="00014C31" w:rsidP="00014C31"/>
    <w:p w:rsidR="00014C31" w:rsidRPr="00012066" w:rsidRDefault="00014C31" w:rsidP="00014C31">
      <w:pPr>
        <w:spacing w:after="0" w:line="240" w:lineRule="atLeast"/>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Примерный </w:t>
      </w:r>
      <w:r w:rsidRPr="00012066">
        <w:rPr>
          <w:rFonts w:ascii="Times New Roman" w:eastAsia="Times New Roman" w:hAnsi="Times New Roman" w:cs="Times New Roman"/>
          <w:b/>
          <w:bCs/>
          <w:noProof/>
          <w:sz w:val="24"/>
          <w:szCs w:val="24"/>
        </w:rPr>
        <w:t>Перечень тестовых вопросов.</w:t>
      </w:r>
    </w:p>
    <w:p w:rsidR="00014C31" w:rsidRPr="00012066" w:rsidRDefault="00014C31" w:rsidP="00014C31">
      <w:pPr>
        <w:spacing w:after="160" w:line="252" w:lineRule="auto"/>
        <w:jc w:val="center"/>
        <w:rPr>
          <w:rFonts w:ascii="Calibri" w:eastAsia="Times New Roman" w:hAnsi="Calibri" w:cs="Calibri"/>
          <w:b/>
          <w:bCs/>
          <w:color w:val="000000"/>
          <w:lang w:eastAsia="ru-RU"/>
        </w:rPr>
      </w:pPr>
      <w:r w:rsidRPr="00012066">
        <w:rPr>
          <w:rFonts w:ascii="Calibri" w:eastAsia="Times New Roman" w:hAnsi="Calibri" w:cs="Calibri"/>
          <w:b/>
          <w:bCs/>
          <w:color w:val="000000"/>
          <w:lang w:eastAsia="ru-RU"/>
        </w:rPr>
        <w:t>Тест 1</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  Зона, при которой предприниматель теряет прибыль, называется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lastRenderedPageBreak/>
        <w:t>a)  зона критическая.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зона катастрофическая.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зона допустимая.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  Риск, при котором предприятию грозит потеря выручки; иначе говоря, зона критического риска характеризуется опасностью потерь, которые заведомо превышают ожидаемую прибыль и в крайнем случае могут привести к потере всех средств, вложенных предприятием в проект;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допустимый риск -</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критический риск</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катастрофический риск</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3.  Выбрать наиболее точное определение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 xml:space="preserve">a)  возможная опасность потерь, вытекающая из специфики тех или иных явлений природы </w:t>
      </w:r>
      <w:r w:rsidRPr="00012066">
        <w:rPr>
          <w:rFonts w:ascii="Times New Roman" w:eastAsia="Times New Roman" w:hAnsi="Times New Roman" w:cs="Times New Roman"/>
          <w:sz w:val="24"/>
          <w:szCs w:val="24"/>
          <w:lang w:eastAsia="ru-RU"/>
        </w:rPr>
        <w:t>и </w:t>
      </w:r>
      <w:hyperlink r:id="rId13" w:tooltip="Виды деятельности" w:history="1">
        <w:r w:rsidRPr="00012066">
          <w:rPr>
            <w:rFonts w:ascii="Times New Roman" w:eastAsia="Times New Roman" w:hAnsi="Times New Roman" w:cs="Times New Roman"/>
            <w:color w:val="0000FF"/>
            <w:sz w:val="24"/>
            <w:szCs w:val="24"/>
            <w:u w:val="single"/>
            <w:bdr w:val="none" w:sz="0" w:space="0" w:color="auto" w:frame="1"/>
            <w:lang w:eastAsia="ru-RU"/>
          </w:rPr>
          <w:t>видов деятельности</w:t>
        </w:r>
      </w:hyperlink>
      <w:r w:rsidRPr="00012066">
        <w:rPr>
          <w:rFonts w:ascii="Times New Roman" w:eastAsia="Times New Roman" w:hAnsi="Times New Roman" w:cs="Times New Roman"/>
          <w:sz w:val="24"/>
          <w:szCs w:val="24"/>
          <w:lang w:eastAsia="ru-RU"/>
        </w:rPr>
        <w:t xml:space="preserve"> человеческого </w:t>
      </w:r>
      <w:r w:rsidRPr="00012066">
        <w:rPr>
          <w:rFonts w:ascii="Times New Roman" w:eastAsia="Times New Roman" w:hAnsi="Times New Roman" w:cs="Times New Roman"/>
          <w:color w:val="000000"/>
          <w:sz w:val="24"/>
          <w:szCs w:val="24"/>
          <w:lang w:eastAsia="ru-RU"/>
        </w:rPr>
        <w:t>общества.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событие, которое может произойти или не произойти.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действие в надежде на счастливый исход по принципу «повезет - не повезет».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d)  это комбинация вероятности некоего события и его последствий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e)  определяется как опасность, возможность убытка или ущерба.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f)  вероятность потерь предприятием своей части ресурсов или недополучение дохода.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g)  это действие на неудачу.</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h)  другое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Helvetica" w:eastAsia="Times New Roman" w:hAnsi="Helvetica" w:cs="Times New Roman"/>
          <w:color w:val="000000"/>
          <w:sz w:val="26"/>
          <w:szCs w:val="26"/>
          <w:lang w:eastAsia="ru-RU"/>
        </w:rPr>
        <w:t> </w:t>
      </w:r>
      <w:r w:rsidRPr="00012066">
        <w:rPr>
          <w:rFonts w:ascii="Times New Roman" w:eastAsia="Times New Roman" w:hAnsi="Times New Roman" w:cs="Times New Roman"/>
          <w:color w:val="000000"/>
          <w:sz w:val="24"/>
          <w:szCs w:val="24"/>
          <w:lang w:eastAsia="ru-RU"/>
        </w:rPr>
        <w:t>4. Способ расчета уровня риска, который использует в своей основе отработанные методики и программы называют: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Количественный.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Качественный.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с) Логический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5. Какой уровень риска допустим при катастрофическом риске: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0,1.</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0,01.</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0,001</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6.  в ситуации неопределенности возникает следующий экономический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отрицательный (проигрыш, ущерб, убыток),</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нулевой,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положительный (выигрыш, выгода, прибыль).</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7.  Если при вложении средств в проект № 1 прибыль 40 тыс. руб. получена в 50 случаях из 100 (вероятность 0,5), прибыль 30 тыс. руб. - в 30 случаях и прибыль 20 тыс. руб. - в 40 случаях, то среднее ожидаемое значение составит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37 тыс. руб.</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30 тыс. руб</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012066">
        <w:rPr>
          <w:rFonts w:ascii="Times New Roman" w:eastAsia="Times New Roman" w:hAnsi="Times New Roman" w:cs="Times New Roman"/>
          <w:color w:val="000000"/>
          <w:sz w:val="24"/>
          <w:szCs w:val="24"/>
          <w:shd w:val="clear" w:color="auto" w:fill="FFFFFF"/>
          <w:lang w:eastAsia="ru-RU"/>
        </w:rPr>
        <w:t>c)  90 тыс. руб.</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8.  Чем больше диапазон между максимальным и минимальным доходом (убытком) при равной вероятности их получения, тем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выше степень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ниже степень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иногда ниже, иногда выше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9.  Объектом управления в риск-менеджменте выступают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рисковые вложения капитала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экономические отношения между хозяйствующими субъектами в процессе реализации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Другое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lastRenderedPageBreak/>
        <w:t>10.  Интуиция представляет собой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способность непосредственно, как бы внезапно, без логического продумывания находить правильное решение проблемы.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осознание решения конкретной проблемы.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11.  Назначением предупредительной функции страхования является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финансирование за счет средств страхового фонда мероприятий по уменьшению страхового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сбережение средства на дожитие.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контроль за строго целевым формированием и использованием средств страхового фонда.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12.  Эффективность хеджирования высчитывается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делением действительного финансового результата на планируемый.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делением планируемого результата на действительный финансовый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По формуле: Эффективность хеджирования = (R-Min)/(T-Min), где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R - действительный финансовый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Т - планируемый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012066">
        <w:rPr>
          <w:rFonts w:ascii="Times New Roman" w:eastAsia="Times New Roman" w:hAnsi="Times New Roman" w:cs="Times New Roman"/>
          <w:color w:val="000000"/>
          <w:sz w:val="24"/>
          <w:szCs w:val="24"/>
          <w:shd w:val="clear" w:color="auto" w:fill="FFFFFF"/>
          <w:lang w:eastAsia="ru-RU"/>
        </w:rPr>
        <w:t>Min - минимально приемлемый финансовый результат.</w:t>
      </w:r>
    </w:p>
    <w:p w:rsidR="00014C31" w:rsidRPr="00012066" w:rsidRDefault="00014C31" w:rsidP="00014C31">
      <w:pPr>
        <w:keepNext/>
        <w:pBdr>
          <w:bottom w:val="single" w:sz="6" w:space="5" w:color="CCCCCC"/>
        </w:pBdr>
        <w:shd w:val="clear" w:color="auto" w:fill="FFFFFF"/>
        <w:spacing w:after="0" w:line="240" w:lineRule="auto"/>
        <w:textAlignment w:val="baseline"/>
        <w:outlineLvl w:val="0"/>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bCs/>
          <w:color w:val="000000"/>
          <w:sz w:val="24"/>
          <w:szCs w:val="24"/>
          <w:lang w:eastAsia="ru-RU"/>
        </w:rPr>
        <w:t>d)  По формуле: Эффективность хеджирования = (Max - R)/(Max-T)</w:t>
      </w:r>
    </w:p>
    <w:p w:rsidR="00014C31" w:rsidRPr="00012066" w:rsidRDefault="00014C31" w:rsidP="00014C31">
      <w:pPr>
        <w:keepNext/>
        <w:pBdr>
          <w:bottom w:val="single" w:sz="6" w:space="5" w:color="CCCCCC"/>
        </w:pBdr>
        <w:shd w:val="clear" w:color="auto" w:fill="FFFFFF"/>
        <w:spacing w:after="0" w:line="240" w:lineRule="auto"/>
        <w:textAlignment w:val="baseline"/>
        <w:outlineLvl w:val="0"/>
        <w:rPr>
          <w:rFonts w:ascii="Times New Roman" w:eastAsia="Times New Roman" w:hAnsi="Times New Roman" w:cs="Times New Roman"/>
          <w:bCs/>
          <w:color w:val="000000"/>
          <w:sz w:val="24"/>
          <w:szCs w:val="24"/>
          <w:lang w:eastAsia="ru-RU"/>
        </w:rPr>
      </w:pPr>
      <w:r w:rsidRPr="00012066">
        <w:rPr>
          <w:rFonts w:ascii="Times New Roman" w:eastAsia="Times New Roman" w:hAnsi="Times New Roman" w:cs="Times New Roman"/>
          <w:bCs/>
          <w:color w:val="000000"/>
          <w:sz w:val="24"/>
          <w:szCs w:val="24"/>
          <w:lang w:eastAsia="ru-RU"/>
        </w:rPr>
        <w:t>где:</w:t>
      </w:r>
    </w:p>
    <w:p w:rsidR="00014C31" w:rsidRPr="00012066" w:rsidRDefault="00014C31" w:rsidP="00014C31">
      <w:pPr>
        <w:keepNext/>
        <w:pBdr>
          <w:bottom w:val="single" w:sz="6" w:space="5" w:color="CCCCCC"/>
        </w:pBdr>
        <w:shd w:val="clear" w:color="auto" w:fill="FFFFFF"/>
        <w:spacing w:after="0" w:line="240" w:lineRule="auto"/>
        <w:textAlignment w:val="baseline"/>
        <w:outlineLvl w:val="0"/>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R - действительный финансовый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Т - планируемый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Max - максимально приемлемый финансовый результат.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012066">
        <w:rPr>
          <w:rFonts w:ascii="Times New Roman" w:eastAsia="Times New Roman" w:hAnsi="Times New Roman" w:cs="Times New Roman"/>
          <w:color w:val="000000"/>
          <w:sz w:val="24"/>
          <w:szCs w:val="24"/>
          <w:shd w:val="clear" w:color="auto" w:fill="FFFFFF"/>
          <w:lang w:eastAsia="ru-RU"/>
        </w:rPr>
        <w:t>e)  все вышеперечисленное при разных условиях хеджирования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012066">
        <w:rPr>
          <w:rFonts w:ascii="Times New Roman" w:eastAsia="Times New Roman" w:hAnsi="Times New Roman" w:cs="Times New Roman"/>
          <w:color w:val="000000"/>
          <w:sz w:val="24"/>
          <w:szCs w:val="24"/>
          <w:shd w:val="clear" w:color="auto" w:fill="FFFFFF"/>
          <w:lang w:eastAsia="ru-RU"/>
        </w:rPr>
        <w:t>f)  что-то иное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13.Срочные сделки характеризуются следующими условиями: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12066">
        <w:rPr>
          <w:rFonts w:ascii="Times New Roman" w:eastAsia="Times New Roman" w:hAnsi="Times New Roman" w:cs="Times New Roman"/>
          <w:color w:val="000000"/>
          <w:sz w:val="24"/>
          <w:szCs w:val="24"/>
          <w:lang w:eastAsia="ru-RU"/>
        </w:rPr>
        <w:t xml:space="preserve">a)  </w:t>
      </w:r>
      <w:r w:rsidRPr="00012066">
        <w:rPr>
          <w:rFonts w:ascii="Times New Roman" w:eastAsia="Times New Roman" w:hAnsi="Times New Roman" w:cs="Times New Roman"/>
          <w:sz w:val="24"/>
          <w:szCs w:val="24"/>
          <w:lang w:eastAsia="ru-RU"/>
        </w:rPr>
        <w:t>момент </w:t>
      </w:r>
      <w:hyperlink r:id="rId14" w:tooltip="Заключение сделки, договора, контракта" w:history="1">
        <w:r w:rsidRPr="00012066">
          <w:rPr>
            <w:rFonts w:ascii="Times New Roman" w:eastAsia="Times New Roman" w:hAnsi="Times New Roman" w:cs="Times New Roman"/>
            <w:color w:val="0000FF"/>
            <w:sz w:val="24"/>
            <w:szCs w:val="24"/>
            <w:u w:val="single"/>
            <w:bdr w:val="none" w:sz="0" w:space="0" w:color="auto" w:frame="1"/>
            <w:lang w:eastAsia="ru-RU"/>
          </w:rPr>
          <w:t>заключения сделки</w:t>
        </w:r>
      </w:hyperlink>
      <w:r w:rsidRPr="00012066">
        <w:rPr>
          <w:rFonts w:ascii="Times New Roman" w:eastAsia="Times New Roman" w:hAnsi="Times New Roman" w:cs="Times New Roman"/>
          <w:sz w:val="24"/>
          <w:szCs w:val="24"/>
          <w:lang w:eastAsia="ru-RU"/>
        </w:rPr>
        <w:t> и момент </w:t>
      </w:r>
      <w:hyperlink r:id="rId15" w:tooltip="Исполнение обязательств" w:history="1">
        <w:r w:rsidRPr="00012066">
          <w:rPr>
            <w:rFonts w:ascii="Times New Roman" w:eastAsia="Times New Roman" w:hAnsi="Times New Roman" w:cs="Times New Roman"/>
            <w:color w:val="0000FF"/>
            <w:sz w:val="24"/>
            <w:szCs w:val="24"/>
            <w:u w:val="single"/>
            <w:bdr w:val="none" w:sz="0" w:space="0" w:color="auto" w:frame="1"/>
            <w:lang w:eastAsia="ru-RU"/>
          </w:rPr>
          <w:t>исполнения обязательств</w:t>
        </w:r>
      </w:hyperlink>
      <w:r w:rsidRPr="00012066">
        <w:rPr>
          <w:rFonts w:ascii="Times New Roman" w:eastAsia="Times New Roman" w:hAnsi="Times New Roman" w:cs="Times New Roman"/>
          <w:sz w:val="24"/>
          <w:szCs w:val="24"/>
          <w:lang w:eastAsia="ru-RU"/>
        </w:rPr>
        <w:t> по сделке разорваны во времени,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условия (по курсу, ставке и т. д.) определяются в момент заключения сделки.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В момент заключения сделки происходит и момент исполнения обязательств.</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14.  Финансовый фьючерс - это</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договорное обязательство купить, соответственно продать в стандартизированную дату исполнения контракта определенное, стандартизированное количество финансовых инструментов по цене, заранее определенной (согласованной) в свободном </w:t>
      </w:r>
      <w:hyperlink r:id="rId16" w:tooltip="Биржевая торговля" w:history="1">
        <w:r w:rsidRPr="00012066">
          <w:rPr>
            <w:rFonts w:ascii="Times New Roman" w:eastAsia="Times New Roman" w:hAnsi="Times New Roman" w:cs="Times New Roman"/>
            <w:color w:val="0066CC"/>
            <w:sz w:val="24"/>
            <w:szCs w:val="24"/>
            <w:u w:val="single"/>
            <w:bdr w:val="none" w:sz="0" w:space="0" w:color="auto" w:frame="1"/>
            <w:lang w:eastAsia="ru-RU"/>
          </w:rPr>
          <w:t>биржевом торге</w:t>
        </w:r>
      </w:hyperlink>
      <w:r w:rsidRPr="00012066">
        <w:rPr>
          <w:rFonts w:ascii="Times New Roman" w:eastAsia="Times New Roman" w:hAnsi="Times New Roman" w:cs="Times New Roman"/>
          <w:color w:val="000000"/>
          <w:sz w:val="24"/>
          <w:szCs w:val="24"/>
          <w:lang w:eastAsia="ru-RU"/>
        </w:rPr>
        <w:t>.</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договорное обязательство купить, соответственно продать в стандартизированную дату исполнения контракта определенное, стандартизированное количество финансовых инструментов по цене, которая будет определенна в момент завершения сделки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15.  Используют рынок финансовых фьючерсов с целью страхования курсового (ценового) риска, трансферта риска, присущего финансовым инструментам. Под хеджированием понимают проведение операций на рынке, направленных на минимизацию финансовых рисков, связанных с уже имеющимися или будущими позициями.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хеджеры.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спекулянты.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16.  Трейдеры и арьитражеры – это</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Хеджеры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Спекулянты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 xml:space="preserve">17.  </w:t>
      </w:r>
      <w:r w:rsidRPr="00012066">
        <w:rPr>
          <w:rFonts w:ascii="Times New Roman" w:eastAsia="Times New Roman" w:hAnsi="Times New Roman" w:cs="Times New Roman"/>
          <w:sz w:val="24"/>
          <w:szCs w:val="24"/>
          <w:lang w:eastAsia="ru-RU"/>
        </w:rPr>
        <w:t>пытаются использовать </w:t>
      </w:r>
      <w:hyperlink r:id="rId17" w:tooltip="Колебания курса" w:history="1">
        <w:r w:rsidRPr="00012066">
          <w:rPr>
            <w:rFonts w:ascii="Times New Roman" w:eastAsia="Times New Roman" w:hAnsi="Times New Roman" w:cs="Times New Roman"/>
            <w:color w:val="0000FF"/>
            <w:sz w:val="24"/>
            <w:szCs w:val="24"/>
            <w:u w:val="single"/>
            <w:bdr w:val="none" w:sz="0" w:space="0" w:color="auto" w:frame="1"/>
            <w:lang w:eastAsia="ru-RU"/>
          </w:rPr>
          <w:t>колебания курса</w:t>
        </w:r>
      </w:hyperlink>
      <w:r w:rsidRPr="00012066">
        <w:rPr>
          <w:rFonts w:ascii="Times New Roman" w:eastAsia="Times New Roman" w:hAnsi="Times New Roman" w:cs="Times New Roman"/>
          <w:sz w:val="24"/>
          <w:szCs w:val="24"/>
          <w:lang w:eastAsia="ru-RU"/>
        </w:rPr>
        <w:t> одного или нескольких контрактов. Это достигается покупкой срочного контракта при ожидаемом повышении его цены и продажей обратном движении цены. Привлекательность подобных сделок заключается еще и в том, что для </w:t>
      </w:r>
      <w:hyperlink r:id="rId18" w:tooltip="Открытая позиция" w:history="1">
        <w:r w:rsidRPr="00012066">
          <w:rPr>
            <w:rFonts w:ascii="Times New Roman" w:eastAsia="Times New Roman" w:hAnsi="Times New Roman" w:cs="Times New Roman"/>
            <w:color w:val="0000FF"/>
            <w:sz w:val="24"/>
            <w:szCs w:val="24"/>
            <w:u w:val="single"/>
            <w:bdr w:val="none" w:sz="0" w:space="0" w:color="auto" w:frame="1"/>
            <w:lang w:eastAsia="ru-RU"/>
          </w:rPr>
          <w:t>открытия позиции</w:t>
        </w:r>
      </w:hyperlink>
      <w:r w:rsidRPr="00012066">
        <w:rPr>
          <w:rFonts w:ascii="Times New Roman" w:eastAsia="Times New Roman" w:hAnsi="Times New Roman" w:cs="Times New Roman"/>
          <w:sz w:val="24"/>
          <w:szCs w:val="24"/>
          <w:lang w:eastAsia="ru-RU"/>
        </w:rPr>
        <w:t xml:space="preserve"> требуются относительно </w:t>
      </w:r>
      <w:r w:rsidRPr="00012066">
        <w:rPr>
          <w:rFonts w:ascii="Times New Roman" w:eastAsia="Times New Roman" w:hAnsi="Times New Roman" w:cs="Times New Roman"/>
          <w:color w:val="000000"/>
          <w:sz w:val="24"/>
          <w:szCs w:val="24"/>
          <w:lang w:eastAsia="ru-RU"/>
        </w:rPr>
        <w:t xml:space="preserve">небольшие затраты капитала (первоначальная </w:t>
      </w:r>
      <w:r w:rsidRPr="00012066">
        <w:rPr>
          <w:rFonts w:ascii="Times New Roman" w:eastAsia="Times New Roman" w:hAnsi="Times New Roman" w:cs="Times New Roman"/>
          <w:color w:val="000000"/>
          <w:sz w:val="24"/>
          <w:szCs w:val="24"/>
          <w:lang w:eastAsia="ru-RU"/>
        </w:rPr>
        <w:lastRenderedPageBreak/>
        <w:t>маржа) по сравнению с суммой контракта. Возникающий таким образом «эффект рычага» (Leverage-Еffect) дает возможность получения больших прибылей (правда, с риском таких же больших потерь).</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012066">
        <w:rPr>
          <w:rFonts w:ascii="Times New Roman" w:eastAsia="Times New Roman" w:hAnsi="Times New Roman" w:cs="Times New Roman"/>
          <w:color w:val="000000"/>
          <w:sz w:val="24"/>
          <w:szCs w:val="24"/>
          <w:lang w:val="en-US" w:eastAsia="ru-RU"/>
        </w:rPr>
        <w:t xml:space="preserve">a)  </w:t>
      </w:r>
      <w:r w:rsidRPr="00012066">
        <w:rPr>
          <w:rFonts w:ascii="Times New Roman" w:eastAsia="Times New Roman" w:hAnsi="Times New Roman" w:cs="Times New Roman"/>
          <w:color w:val="000000"/>
          <w:sz w:val="24"/>
          <w:szCs w:val="24"/>
          <w:lang w:eastAsia="ru-RU"/>
        </w:rPr>
        <w:t>трейдеры</w:t>
      </w:r>
      <w:r w:rsidRPr="00012066">
        <w:rPr>
          <w:rFonts w:ascii="Times New Roman" w:eastAsia="Times New Roman" w:hAnsi="Times New Roman" w:cs="Times New Roman"/>
          <w:color w:val="000000"/>
          <w:sz w:val="24"/>
          <w:szCs w:val="24"/>
          <w:lang w:val="en-US" w:eastAsia="ru-RU"/>
        </w:rPr>
        <w:t xml:space="preserve"> (traders)</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012066">
        <w:rPr>
          <w:rFonts w:ascii="Times New Roman" w:eastAsia="Times New Roman" w:hAnsi="Times New Roman" w:cs="Times New Roman"/>
          <w:color w:val="000000"/>
          <w:sz w:val="24"/>
          <w:szCs w:val="24"/>
          <w:lang w:val="en-US" w:eastAsia="ru-RU"/>
        </w:rPr>
        <w:t xml:space="preserve">b)  </w:t>
      </w:r>
      <w:r w:rsidRPr="00012066">
        <w:rPr>
          <w:rFonts w:ascii="Times New Roman" w:eastAsia="Times New Roman" w:hAnsi="Times New Roman" w:cs="Times New Roman"/>
          <w:color w:val="000000"/>
          <w:sz w:val="24"/>
          <w:szCs w:val="24"/>
          <w:lang w:eastAsia="ru-RU"/>
        </w:rPr>
        <w:t>арбитражеры</w:t>
      </w:r>
      <w:r w:rsidRPr="00012066">
        <w:rPr>
          <w:rFonts w:ascii="Times New Roman" w:eastAsia="Times New Roman" w:hAnsi="Times New Roman" w:cs="Times New Roman"/>
          <w:color w:val="000000"/>
          <w:sz w:val="24"/>
          <w:szCs w:val="24"/>
          <w:lang w:val="en-US" w:eastAsia="ru-RU"/>
        </w:rPr>
        <w:t xml:space="preserve"> (arbitageure)</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18.  Под маржой понимается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залог, вносимый участником рынка.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разница между минимальной и максимальной ценой контракта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что-то иное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19.  Процесс управления предпринимательским риском обобщенно может быть представлен в виде следующей схематичной последовательности действий:</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оценка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выбор методов управления логистическим риском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c)  выявление предполагаемого риска</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d)  оценка результатов.</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e)  применение выбранных методов</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20.  К </w:t>
      </w:r>
      <w:r w:rsidRPr="00012066">
        <w:rPr>
          <w:rFonts w:ascii="Times New Roman" w:eastAsia="Times New Roman" w:hAnsi="Times New Roman" w:cs="Times New Roman"/>
          <w:color w:val="000000"/>
          <w:sz w:val="24"/>
          <w:szCs w:val="24"/>
          <w:bdr w:val="none" w:sz="0" w:space="0" w:color="auto" w:frame="1"/>
          <w:lang w:eastAsia="ru-RU"/>
        </w:rPr>
        <w:t>внутренним рискам</w:t>
      </w:r>
      <w:r w:rsidRPr="00012066">
        <w:rPr>
          <w:rFonts w:ascii="Times New Roman" w:eastAsia="Times New Roman" w:hAnsi="Times New Roman" w:cs="Times New Roman"/>
          <w:color w:val="000000"/>
          <w:sz w:val="24"/>
          <w:szCs w:val="24"/>
          <w:lang w:eastAsia="ru-RU"/>
        </w:rPr>
        <w:t> относят</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связанные с деятельностью фирмы, ее направлением, особенностями организационного построения и системы управления.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не зависящие напрямую от деятельности предприятия и обуславливаемые сложившейся в обществе экономической ситуацией или иными факторами, на нее влияющими.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21.  Статичный риск определяют как</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возможность потерь от влияния физических и моральных факторов, который подлежит страхованию,</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 xml:space="preserve">b)  получающийся в </w:t>
      </w:r>
      <w:r w:rsidRPr="00012066">
        <w:rPr>
          <w:rFonts w:ascii="Times New Roman" w:eastAsia="Times New Roman" w:hAnsi="Times New Roman" w:cs="Times New Roman"/>
          <w:sz w:val="24"/>
          <w:szCs w:val="24"/>
          <w:lang w:eastAsia="ru-RU"/>
        </w:rPr>
        <w:t>результате </w:t>
      </w:r>
      <w:hyperlink r:id="rId19" w:tooltip="Предпринимательская деятельность" w:history="1">
        <w:r w:rsidRPr="00012066">
          <w:rPr>
            <w:rFonts w:ascii="Times New Roman" w:eastAsia="Times New Roman" w:hAnsi="Times New Roman" w:cs="Times New Roman"/>
            <w:color w:val="0000FF"/>
            <w:sz w:val="24"/>
            <w:szCs w:val="24"/>
            <w:u w:val="single"/>
            <w:bdr w:val="none" w:sz="0" w:space="0" w:color="auto" w:frame="1"/>
            <w:lang w:eastAsia="ru-RU"/>
          </w:rPr>
          <w:t>предпринимательской деятельности</w:t>
        </w:r>
      </w:hyperlink>
      <w:r w:rsidRPr="00012066">
        <w:rPr>
          <w:rFonts w:ascii="Times New Roman" w:eastAsia="Times New Roman" w:hAnsi="Times New Roman" w:cs="Times New Roman"/>
          <w:color w:val="000000"/>
          <w:sz w:val="24"/>
          <w:szCs w:val="24"/>
          <w:lang w:eastAsia="ru-RU"/>
        </w:rPr>
        <w:t> и рыночной конкуренции.</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22.  С чем связанно каждое важное решение?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а) компромиссом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б) прибылью</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в) убытком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г) риском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23.  В результате деятельности фирмы руководитель столкнулся с проблемой оценки воздействия принятого решения на конкурентов, ему нужно смоделировать эту ситуацию, дабы избежать излишних затрат. Каким путем это можно сделать?</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Руководителю следует создать специальную команду, которая будет наблюдать за деятельностью конкурирующей фирмы после принятого решения и оперативно информировать его</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12066">
        <w:rPr>
          <w:rFonts w:ascii="Times New Roman" w:eastAsia="Times New Roman" w:hAnsi="Times New Roman" w:cs="Times New Roman"/>
          <w:color w:val="000000"/>
          <w:sz w:val="24"/>
          <w:szCs w:val="24"/>
          <w:lang w:eastAsia="ru-RU"/>
        </w:rPr>
        <w:t xml:space="preserve">b)  Используя теорию игр, руководитель должен проанализировать этот процесс, используя при </w:t>
      </w:r>
      <w:r w:rsidRPr="00012066">
        <w:rPr>
          <w:rFonts w:ascii="Times New Roman" w:eastAsia="Times New Roman" w:hAnsi="Times New Roman" w:cs="Times New Roman"/>
          <w:sz w:val="24"/>
          <w:szCs w:val="24"/>
          <w:lang w:eastAsia="ru-RU"/>
        </w:rPr>
        <w:t>этом </w:t>
      </w:r>
      <w:hyperlink r:id="rId20" w:tooltip="Информационные технологии" w:history="1">
        <w:r w:rsidRPr="00012066">
          <w:rPr>
            <w:rFonts w:ascii="Times New Roman" w:eastAsia="Times New Roman" w:hAnsi="Times New Roman" w:cs="Times New Roman"/>
            <w:color w:val="0000FF"/>
            <w:sz w:val="24"/>
            <w:szCs w:val="24"/>
            <w:u w:val="single"/>
            <w:bdr w:val="none" w:sz="0" w:space="0" w:color="auto" w:frame="1"/>
            <w:lang w:eastAsia="ru-RU"/>
          </w:rPr>
          <w:t>информационные технологии</w:t>
        </w:r>
      </w:hyperlink>
      <w:r w:rsidRPr="00012066">
        <w:rPr>
          <w:rFonts w:ascii="Times New Roman" w:eastAsia="Times New Roman" w:hAnsi="Times New Roman" w:cs="Times New Roman"/>
          <w:sz w:val="24"/>
          <w:szCs w:val="24"/>
          <w:lang w:eastAsia="ru-RU"/>
        </w:rPr>
        <w:t> собственной фирмы</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sz w:val="24"/>
          <w:szCs w:val="24"/>
          <w:lang w:eastAsia="ru-RU"/>
        </w:rPr>
        <w:t>c)  Подкупить сотрудника конкурирующей фирмы</w:t>
      </w:r>
      <w:r w:rsidRPr="00012066">
        <w:rPr>
          <w:rFonts w:ascii="Times New Roman" w:eastAsia="Times New Roman" w:hAnsi="Times New Roman" w:cs="Times New Roman"/>
          <w:color w:val="000000"/>
          <w:sz w:val="24"/>
          <w:szCs w:val="24"/>
          <w:lang w:eastAsia="ru-RU"/>
        </w:rPr>
        <w:t>, что бы тот докладывал ему о переменах в собственной фирме</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24.  В соответствии со специальными правилами доминирования при одинаковом уровне доходов предпочтение отдается:</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инвестиции с наименьшим риском.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инвестиции с наибольшим риском.</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25.  Игры с нулевой суммой – это:</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a)  общий капитал всех игроков не меняется, а перераспределяется между игроками в зависимости от исходов.</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12066">
        <w:rPr>
          <w:rFonts w:ascii="Times New Roman" w:eastAsia="Times New Roman" w:hAnsi="Times New Roman" w:cs="Times New Roman"/>
          <w:color w:val="000000"/>
          <w:sz w:val="24"/>
          <w:szCs w:val="24"/>
          <w:lang w:eastAsia="ru-RU"/>
        </w:rPr>
        <w:t>b)  игра, за участие, в которой надо платить</w:t>
      </w:r>
    </w:p>
    <w:p w:rsidR="00014C31" w:rsidRPr="00012066" w:rsidRDefault="00014C31" w:rsidP="00014C3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014C31" w:rsidRPr="00012066" w:rsidRDefault="00014C31" w:rsidP="00014C31"/>
    <w:p w:rsidR="00C875B2" w:rsidRPr="007B7414" w:rsidRDefault="00C875B2" w:rsidP="007B7414"/>
    <w:sectPr w:rsidR="00C875B2" w:rsidRPr="007B7414" w:rsidSect="00893D9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3A6"/>
    <w:multiLevelType w:val="multilevel"/>
    <w:tmpl w:val="72E06F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D4917"/>
    <w:multiLevelType w:val="hybridMultilevel"/>
    <w:tmpl w:val="911EAD3C"/>
    <w:lvl w:ilvl="0" w:tplc="A3BCFBD4">
      <w:start w:val="12"/>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1E2C257C"/>
    <w:multiLevelType w:val="hybridMultilevel"/>
    <w:tmpl w:val="C082BB9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0845578"/>
    <w:multiLevelType w:val="hybridMultilevel"/>
    <w:tmpl w:val="E962DB26"/>
    <w:lvl w:ilvl="0" w:tplc="C7A0EC42">
      <w:start w:val="1"/>
      <w:numFmt w:val="decimal"/>
      <w:lvlText w:val="%1."/>
      <w:lvlJc w:val="left"/>
      <w:pPr>
        <w:ind w:left="540" w:hanging="360"/>
      </w:pPr>
      <w:rPr>
        <w:rFonts w:ascii="Times New Roman" w:eastAsia="Times New Roman" w:hAnsi="Times New Roman"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5">
    <w:nsid w:val="730D7833"/>
    <w:multiLevelType w:val="multilevel"/>
    <w:tmpl w:val="41C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6A"/>
    <w:rsid w:val="00014C31"/>
    <w:rsid w:val="000A7902"/>
    <w:rsid w:val="002353B6"/>
    <w:rsid w:val="006664DC"/>
    <w:rsid w:val="006E45C1"/>
    <w:rsid w:val="00761D04"/>
    <w:rsid w:val="007B7414"/>
    <w:rsid w:val="00AC7366"/>
    <w:rsid w:val="00B1416A"/>
    <w:rsid w:val="00C875B2"/>
    <w:rsid w:val="00D21585"/>
    <w:rsid w:val="00D51F2E"/>
    <w:rsid w:val="00DC3F7A"/>
    <w:rsid w:val="00EA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014C31"/>
    <w:pPr>
      <w:keepNext/>
      <w:spacing w:before="240" w:after="60" w:line="252"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902"/>
    <w:pPr>
      <w:spacing w:after="160" w:line="252" w:lineRule="auto"/>
      <w:ind w:left="720"/>
    </w:pPr>
    <w:rPr>
      <w:rFonts w:ascii="Calibri" w:eastAsia="Times New Roman" w:hAnsi="Calibri" w:cs="Calibri"/>
    </w:rPr>
  </w:style>
  <w:style w:type="paragraph" w:customStyle="1" w:styleId="a4">
    <w:name w:val="Знак"/>
    <w:basedOn w:val="a"/>
    <w:uiPriority w:val="99"/>
    <w:semiHidden/>
    <w:rsid w:val="000A7902"/>
    <w:pPr>
      <w:spacing w:after="160" w:line="280" w:lineRule="exact"/>
    </w:pPr>
    <w:rPr>
      <w:rFonts w:ascii="Verdana" w:eastAsia="Times New Roman" w:hAnsi="Verdana" w:cs="Verdana"/>
      <w:sz w:val="20"/>
      <w:szCs w:val="20"/>
      <w:lang w:val="en-US"/>
    </w:rPr>
  </w:style>
  <w:style w:type="character" w:customStyle="1" w:styleId="a5">
    <w:name w:val="Основной текст_"/>
    <w:basedOn w:val="a0"/>
    <w:link w:val="1"/>
    <w:locked/>
    <w:rsid w:val="002353B6"/>
    <w:rPr>
      <w:rFonts w:ascii="Times New Roman" w:hAnsi="Times New Roman" w:cs="Times New Roman"/>
      <w:sz w:val="26"/>
      <w:szCs w:val="26"/>
    </w:rPr>
  </w:style>
  <w:style w:type="paragraph" w:customStyle="1" w:styleId="1">
    <w:name w:val="Основной текст1"/>
    <w:basedOn w:val="a"/>
    <w:link w:val="a5"/>
    <w:rsid w:val="002353B6"/>
    <w:pPr>
      <w:widowControl w:val="0"/>
      <w:spacing w:after="0" w:line="293" w:lineRule="auto"/>
      <w:ind w:firstLine="400"/>
    </w:pPr>
    <w:rPr>
      <w:rFonts w:ascii="Times New Roman" w:hAnsi="Times New Roman" w:cs="Times New Roman"/>
      <w:sz w:val="26"/>
      <w:szCs w:val="26"/>
    </w:rPr>
  </w:style>
  <w:style w:type="character" w:styleId="a6">
    <w:name w:val="Hyperlink"/>
    <w:basedOn w:val="a0"/>
    <w:uiPriority w:val="99"/>
    <w:rsid w:val="007B7414"/>
    <w:rPr>
      <w:rFonts w:cs="Times New Roman"/>
      <w:color w:val="0000FF"/>
      <w:u w:val="single"/>
    </w:rPr>
  </w:style>
  <w:style w:type="paragraph" w:styleId="a7">
    <w:name w:val="Normal (Web)"/>
    <w:basedOn w:val="a"/>
    <w:uiPriority w:val="99"/>
    <w:unhideWhenUsed/>
    <w:rsid w:val="007B7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14C31"/>
    <w:rPr>
      <w:rFonts w:ascii="Arial" w:eastAsia="Times New Roman" w:hAnsi="Arial" w:cs="Arial"/>
      <w:b/>
      <w:bCs/>
      <w:i/>
      <w:iCs/>
      <w:sz w:val="28"/>
      <w:szCs w:val="28"/>
    </w:rPr>
  </w:style>
  <w:style w:type="paragraph" w:styleId="a8">
    <w:name w:val="Balloon Text"/>
    <w:basedOn w:val="a"/>
    <w:link w:val="a9"/>
    <w:uiPriority w:val="99"/>
    <w:semiHidden/>
    <w:unhideWhenUsed/>
    <w:rsid w:val="00014C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4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014C31"/>
    <w:pPr>
      <w:keepNext/>
      <w:spacing w:before="240" w:after="60" w:line="252"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902"/>
    <w:pPr>
      <w:spacing w:after="160" w:line="252" w:lineRule="auto"/>
      <w:ind w:left="720"/>
    </w:pPr>
    <w:rPr>
      <w:rFonts w:ascii="Calibri" w:eastAsia="Times New Roman" w:hAnsi="Calibri" w:cs="Calibri"/>
    </w:rPr>
  </w:style>
  <w:style w:type="paragraph" w:customStyle="1" w:styleId="a4">
    <w:name w:val="Знак"/>
    <w:basedOn w:val="a"/>
    <w:uiPriority w:val="99"/>
    <w:semiHidden/>
    <w:rsid w:val="000A7902"/>
    <w:pPr>
      <w:spacing w:after="160" w:line="280" w:lineRule="exact"/>
    </w:pPr>
    <w:rPr>
      <w:rFonts w:ascii="Verdana" w:eastAsia="Times New Roman" w:hAnsi="Verdana" w:cs="Verdana"/>
      <w:sz w:val="20"/>
      <w:szCs w:val="20"/>
      <w:lang w:val="en-US"/>
    </w:rPr>
  </w:style>
  <w:style w:type="character" w:customStyle="1" w:styleId="a5">
    <w:name w:val="Основной текст_"/>
    <w:basedOn w:val="a0"/>
    <w:link w:val="1"/>
    <w:locked/>
    <w:rsid w:val="002353B6"/>
    <w:rPr>
      <w:rFonts w:ascii="Times New Roman" w:hAnsi="Times New Roman" w:cs="Times New Roman"/>
      <w:sz w:val="26"/>
      <w:szCs w:val="26"/>
    </w:rPr>
  </w:style>
  <w:style w:type="paragraph" w:customStyle="1" w:styleId="1">
    <w:name w:val="Основной текст1"/>
    <w:basedOn w:val="a"/>
    <w:link w:val="a5"/>
    <w:rsid w:val="002353B6"/>
    <w:pPr>
      <w:widowControl w:val="0"/>
      <w:spacing w:after="0" w:line="293" w:lineRule="auto"/>
      <w:ind w:firstLine="400"/>
    </w:pPr>
    <w:rPr>
      <w:rFonts w:ascii="Times New Roman" w:hAnsi="Times New Roman" w:cs="Times New Roman"/>
      <w:sz w:val="26"/>
      <w:szCs w:val="26"/>
    </w:rPr>
  </w:style>
  <w:style w:type="character" w:styleId="a6">
    <w:name w:val="Hyperlink"/>
    <w:basedOn w:val="a0"/>
    <w:uiPriority w:val="99"/>
    <w:rsid w:val="007B7414"/>
    <w:rPr>
      <w:rFonts w:cs="Times New Roman"/>
      <w:color w:val="0000FF"/>
      <w:u w:val="single"/>
    </w:rPr>
  </w:style>
  <w:style w:type="paragraph" w:styleId="a7">
    <w:name w:val="Normal (Web)"/>
    <w:basedOn w:val="a"/>
    <w:uiPriority w:val="99"/>
    <w:unhideWhenUsed/>
    <w:rsid w:val="007B7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14C31"/>
    <w:rPr>
      <w:rFonts w:ascii="Arial" w:eastAsia="Times New Roman" w:hAnsi="Arial" w:cs="Arial"/>
      <w:b/>
      <w:bCs/>
      <w:i/>
      <w:iCs/>
      <w:sz w:val="28"/>
      <w:szCs w:val="28"/>
    </w:rPr>
  </w:style>
  <w:style w:type="paragraph" w:styleId="a8">
    <w:name w:val="Balloon Text"/>
    <w:basedOn w:val="a"/>
    <w:link w:val="a9"/>
    <w:uiPriority w:val="99"/>
    <w:semiHidden/>
    <w:unhideWhenUsed/>
    <w:rsid w:val="00014C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4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ekompozitciya/" TargetMode="External"/><Relationship Id="rId13" Type="http://schemas.openxmlformats.org/officeDocument/2006/relationships/hyperlink" Target="https://pandia.ru/text/category/vidi_deyatelmznosti/" TargetMode="External"/><Relationship Id="rId18" Type="http://schemas.openxmlformats.org/officeDocument/2006/relationships/hyperlink" Target="https://pandia.ru/text/category/otkritaya_pozitciya/"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pandia.ru/text/category/diversifikatciya/" TargetMode="External"/><Relationship Id="rId12" Type="http://schemas.openxmlformats.org/officeDocument/2006/relationships/hyperlink" Target="https://pandia.ru/text/category/optimalmznostmz/" TargetMode="External"/><Relationship Id="rId17" Type="http://schemas.openxmlformats.org/officeDocument/2006/relationships/hyperlink" Target="https://pandia.ru/text/category/kolebaniya_kursa/" TargetMode="External"/><Relationship Id="rId2" Type="http://schemas.openxmlformats.org/officeDocument/2006/relationships/styles" Target="styles.xml"/><Relationship Id="rId16" Type="http://schemas.openxmlformats.org/officeDocument/2006/relationships/hyperlink" Target="https://pandia.ru/text/category/birzhevaya_torgovlya/" TargetMode="External"/><Relationship Id="rId20" Type="http://schemas.openxmlformats.org/officeDocument/2006/relationships/hyperlink" Target="https://pandia.ru/text/category/informatcionnie_tehnologii/" TargetMode="External"/><Relationship Id="rId1" Type="http://schemas.openxmlformats.org/officeDocument/2006/relationships/numbering" Target="numbering.xml"/><Relationship Id="rId6" Type="http://schemas.openxmlformats.org/officeDocument/2006/relationships/hyperlink" Target="https://pandia.ru/text/category/kontrolling/"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andia.ru/text/category/ispolnenie_obyazatelmzstv/" TargetMode="External"/><Relationship Id="rId10" Type="http://schemas.openxmlformats.org/officeDocument/2006/relationships/image" Target="media/image1.png"/><Relationship Id="rId19" Type="http://schemas.openxmlformats.org/officeDocument/2006/relationships/hyperlink" Target="https://pandia.ru/text/category/predprinimatelmzskaya_deyatelmznostmz/" TargetMode="External"/><Relationship Id="rId4" Type="http://schemas.openxmlformats.org/officeDocument/2006/relationships/settings" Target="settings.xml"/><Relationship Id="rId9" Type="http://schemas.openxmlformats.org/officeDocument/2006/relationships/hyperlink" Target="https://pandia.ru/text/category/vigoda_upushennaya/" TargetMode="External"/><Relationship Id="rId14" Type="http://schemas.openxmlformats.org/officeDocument/2006/relationships/hyperlink" Target="https://pandia.ru/text/category/zaklyuchenie_sdelki__dogovora__kontrakt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2994</Words>
  <Characters>17071</Characters>
  <Application>Microsoft Office Word</Application>
  <DocSecurity>0</DocSecurity>
  <Lines>142</Lines>
  <Paragraphs>40</Paragraphs>
  <ScaleCrop>false</ScaleCrop>
  <Company>МИИТ</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Ирина Игоревна</dc:creator>
  <cp:keywords/>
  <dc:description/>
  <cp:lastModifiedBy>Емельянова Ирина Игоревна</cp:lastModifiedBy>
  <cp:revision>24</cp:revision>
  <dcterms:created xsi:type="dcterms:W3CDTF">2021-06-21T09:41:00Z</dcterms:created>
  <dcterms:modified xsi:type="dcterms:W3CDTF">2023-05-27T12:12:00Z</dcterms:modified>
</cp:coreProperties>
</file>