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96043" w14:textId="00AE0C40" w:rsidR="00C20F7D" w:rsidRDefault="00C20F7D" w:rsidP="00C20F7D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Т</w:t>
      </w:r>
      <w:r>
        <w:rPr>
          <w:rFonts w:ascii="Segoe UI" w:hAnsi="Segoe UI" w:cs="Segoe UI"/>
          <w:color w:val="0F1115"/>
          <w:sz w:val="33"/>
          <w:szCs w:val="33"/>
        </w:rPr>
        <w:t>еоретические вопросы</w:t>
      </w:r>
    </w:p>
    <w:p w14:paraId="4EDEEAB1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Данные как стратегический актив транспортной организации.</w:t>
      </w:r>
      <w:r>
        <w:rPr>
          <w:rFonts w:ascii="Segoe UI" w:hAnsi="Segoe UI" w:cs="Segoe UI"/>
          <w:color w:val="0F1115"/>
        </w:rPr>
        <w:t xml:space="preserve"> Роль данных в управлении транспортными системами, понятия </w:t>
      </w:r>
      <w:proofErr w:type="spellStart"/>
      <w:r>
        <w:rPr>
          <w:rFonts w:ascii="Segoe UI" w:hAnsi="Segoe UI" w:cs="Segoe UI"/>
          <w:color w:val="0F1115"/>
        </w:rPr>
        <w:t>data-driven</w:t>
      </w:r>
      <w:proofErr w:type="spellEnd"/>
      <w:r>
        <w:rPr>
          <w:rFonts w:ascii="Segoe UI" w:hAnsi="Segoe UI" w:cs="Segoe UI"/>
          <w:color w:val="0F1115"/>
        </w:rPr>
        <w:t xml:space="preserve"> организации, продукта данных и аналитики самообслуживания. Жизненный цикл данных от источника до управленческого решения.</w:t>
      </w:r>
    </w:p>
    <w:p w14:paraId="58DE67FC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Источники и особенности транспортных данных.</w:t>
      </w:r>
      <w:r>
        <w:rPr>
          <w:rFonts w:ascii="Segoe UI" w:hAnsi="Segoe UI" w:cs="Segoe UI"/>
          <w:color w:val="0F1115"/>
        </w:rPr>
        <w:t xml:space="preserve"> Телематические, навигационные, билетные, диспетчерские и инфраструктурные источники. Структурированные, </w:t>
      </w:r>
      <w:proofErr w:type="spellStart"/>
      <w:r>
        <w:rPr>
          <w:rFonts w:ascii="Segoe UI" w:hAnsi="Segoe UI" w:cs="Segoe UI"/>
          <w:color w:val="0F1115"/>
        </w:rPr>
        <w:t>полуструктурированные</w:t>
      </w:r>
      <w:proofErr w:type="spellEnd"/>
      <w:r>
        <w:rPr>
          <w:rFonts w:ascii="Segoe UI" w:hAnsi="Segoe UI" w:cs="Segoe UI"/>
          <w:color w:val="0F1115"/>
        </w:rPr>
        <w:t xml:space="preserve"> и </w:t>
      </w:r>
      <w:proofErr w:type="spellStart"/>
      <w:r>
        <w:rPr>
          <w:rFonts w:ascii="Segoe UI" w:hAnsi="Segoe UI" w:cs="Segoe UI"/>
          <w:color w:val="0F1115"/>
        </w:rPr>
        <w:t>геопространственные</w:t>
      </w:r>
      <w:proofErr w:type="spellEnd"/>
      <w:r>
        <w:rPr>
          <w:rFonts w:ascii="Segoe UI" w:hAnsi="Segoe UI" w:cs="Segoe UI"/>
          <w:color w:val="0F1115"/>
        </w:rPr>
        <w:t xml:space="preserve"> данные. Проблемы частоты, качества и временной синхронизации.</w:t>
      </w:r>
    </w:p>
    <w:p w14:paraId="674806A9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Современные архитектуры хранения и обработки данных.</w:t>
      </w:r>
      <w:r>
        <w:rPr>
          <w:rFonts w:ascii="Segoe UI" w:hAnsi="Segoe UI" w:cs="Segoe UI"/>
          <w:color w:val="0F1115"/>
        </w:rPr>
        <w:t xml:space="preserve"> Операционные БД, хранилища данных, озёра данных и </w:t>
      </w:r>
      <w:proofErr w:type="spellStart"/>
      <w:r>
        <w:rPr>
          <w:rFonts w:ascii="Segoe UI" w:hAnsi="Segoe UI" w:cs="Segoe UI"/>
          <w:color w:val="0F1115"/>
        </w:rPr>
        <w:t>lakehouse</w:t>
      </w:r>
      <w:proofErr w:type="spellEnd"/>
      <w:r>
        <w:rPr>
          <w:rFonts w:ascii="Segoe UI" w:hAnsi="Segoe UI" w:cs="Segoe UI"/>
          <w:color w:val="0F1115"/>
        </w:rPr>
        <w:t xml:space="preserve">. Централизованные и распределённые архитектуры. Data </w:t>
      </w:r>
      <w:proofErr w:type="spellStart"/>
      <w:r>
        <w:rPr>
          <w:rFonts w:ascii="Segoe UI" w:hAnsi="Segoe UI" w:cs="Segoe UI"/>
          <w:color w:val="0F1115"/>
        </w:rPr>
        <w:t>Mesh</w:t>
      </w:r>
      <w:proofErr w:type="spellEnd"/>
      <w:r>
        <w:rPr>
          <w:rFonts w:ascii="Segoe UI" w:hAnsi="Segoe UI" w:cs="Segoe UI"/>
          <w:color w:val="0F1115"/>
        </w:rPr>
        <w:t xml:space="preserve"> и доменно-ориентированные продукты данных. Критерии выбора архитектуры.</w:t>
      </w:r>
    </w:p>
    <w:p w14:paraId="5134729C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Моделирование аналитических витрин данных.</w:t>
      </w:r>
      <w:r>
        <w:rPr>
          <w:rFonts w:ascii="Segoe UI" w:hAnsi="Segoe UI" w:cs="Segoe UI"/>
          <w:color w:val="0F1115"/>
        </w:rPr>
        <w:t xml:space="preserve"> Концептуальная, логическая и физическая модели. Факты, измерения, гранулярность, схема «звезда». </w:t>
      </w:r>
      <w:proofErr w:type="spellStart"/>
      <w:r>
        <w:rPr>
          <w:rFonts w:ascii="Segoe UI" w:hAnsi="Segoe UI" w:cs="Segoe UI"/>
          <w:color w:val="0F1115"/>
        </w:rPr>
        <w:t>Историзация</w:t>
      </w:r>
      <w:proofErr w:type="spellEnd"/>
      <w:r>
        <w:rPr>
          <w:rFonts w:ascii="Segoe UI" w:hAnsi="Segoe UI" w:cs="Segoe UI"/>
          <w:color w:val="0F1115"/>
        </w:rPr>
        <w:t xml:space="preserve"> изменений и медленно изменяющиеся измерения. Модели витрин пассажиропотоков, рейсов и происшествий.</w:t>
      </w:r>
    </w:p>
    <w:p w14:paraId="641DB61E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Интеграция данных и процессы ETL/ELT.</w:t>
      </w:r>
      <w:r>
        <w:rPr>
          <w:rFonts w:ascii="Segoe UI" w:hAnsi="Segoe UI" w:cs="Segoe UI"/>
          <w:color w:val="0F1115"/>
        </w:rPr>
        <w:t> Извлечение данных из файлов, СУБД, REST API и объектных хранилищ. Очистка, преобразование, объединение и загрузка. Отличия ETL и ELT. Контракты данных и согласование схем.</w:t>
      </w:r>
    </w:p>
    <w:p w14:paraId="62E088DE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Пакетная, потоковая и событийная обработка данных.</w:t>
      </w:r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Batch-processing</w:t>
      </w:r>
      <w:proofErr w:type="spellEnd"/>
      <w:r>
        <w:rPr>
          <w:rFonts w:ascii="Segoe UI" w:hAnsi="Segoe UI" w:cs="Segoe UI"/>
          <w:color w:val="0F1115"/>
        </w:rPr>
        <w:t xml:space="preserve"> и </w:t>
      </w:r>
      <w:proofErr w:type="spellStart"/>
      <w:r>
        <w:rPr>
          <w:rFonts w:ascii="Segoe UI" w:hAnsi="Segoe UI" w:cs="Segoe UI"/>
          <w:color w:val="0F1115"/>
        </w:rPr>
        <w:t>микропакетная</w:t>
      </w:r>
      <w:proofErr w:type="spellEnd"/>
      <w:r>
        <w:rPr>
          <w:rFonts w:ascii="Segoe UI" w:hAnsi="Segoe UI" w:cs="Segoe UI"/>
          <w:color w:val="0F1115"/>
        </w:rPr>
        <w:t xml:space="preserve"> обработка. Потоки событий, очереди сообщений и брокеры. Change Data </w:t>
      </w:r>
      <w:proofErr w:type="spellStart"/>
      <w:r>
        <w:rPr>
          <w:rFonts w:ascii="Segoe UI" w:hAnsi="Segoe UI" w:cs="Segoe UI"/>
          <w:color w:val="0F1115"/>
        </w:rPr>
        <w:t>Capture</w:t>
      </w:r>
      <w:proofErr w:type="spellEnd"/>
      <w:r>
        <w:rPr>
          <w:rFonts w:ascii="Segoe UI" w:hAnsi="Segoe UI" w:cs="Segoe UI"/>
          <w:color w:val="0F1115"/>
        </w:rPr>
        <w:t xml:space="preserve"> и репликация изменений. Выбор режима обновления для оперативной транспортной аналитики.</w:t>
      </w:r>
    </w:p>
    <w:p w14:paraId="5AEFA309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6"/>
          <w:rFonts w:ascii="Segoe UI" w:hAnsi="Segoe UI" w:cs="Segoe UI"/>
          <w:color w:val="0F1115"/>
        </w:rPr>
        <w:t>Оркестрация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и эксплуатация конвейеров данных.</w:t>
      </w:r>
      <w:r>
        <w:rPr>
          <w:rFonts w:ascii="Segoe UI" w:hAnsi="Segoe UI" w:cs="Segoe UI"/>
          <w:color w:val="0F1115"/>
        </w:rPr>
        <w:t xml:space="preserve"> DAG, зависимости и расписания. Идемпотентность, повторные попытки, контрольные точки и </w:t>
      </w:r>
      <w:proofErr w:type="spellStart"/>
      <w:r>
        <w:rPr>
          <w:rFonts w:ascii="Segoe UI" w:hAnsi="Segoe UI" w:cs="Segoe UI"/>
          <w:color w:val="0F1115"/>
        </w:rPr>
        <w:t>backfill</w:t>
      </w:r>
      <w:proofErr w:type="spellEnd"/>
      <w:r>
        <w:rPr>
          <w:rFonts w:ascii="Segoe UI" w:hAnsi="Segoe UI" w:cs="Segoe UI"/>
          <w:color w:val="0F1115"/>
        </w:rPr>
        <w:t xml:space="preserve">. Мониторинг, логирование и управление инцидентами. Apache </w:t>
      </w:r>
      <w:proofErr w:type="spellStart"/>
      <w:r>
        <w:rPr>
          <w:rFonts w:ascii="Segoe UI" w:hAnsi="Segoe UI" w:cs="Segoe UI"/>
          <w:color w:val="0F1115"/>
        </w:rPr>
        <w:t>Airflow</w:t>
      </w:r>
      <w:proofErr w:type="spellEnd"/>
      <w:r>
        <w:rPr>
          <w:rFonts w:ascii="Segoe UI" w:hAnsi="Segoe UI" w:cs="Segoe UI"/>
          <w:color w:val="0F1115"/>
        </w:rPr>
        <w:t xml:space="preserve"> и облачные сервисы </w:t>
      </w:r>
      <w:proofErr w:type="spellStart"/>
      <w:r>
        <w:rPr>
          <w:rFonts w:ascii="Segoe UI" w:hAnsi="Segoe UI" w:cs="Segoe UI"/>
          <w:color w:val="0F1115"/>
        </w:rPr>
        <w:t>оркестрации</w:t>
      </w:r>
      <w:proofErr w:type="spellEnd"/>
      <w:r>
        <w:rPr>
          <w:rFonts w:ascii="Segoe UI" w:hAnsi="Segoe UI" w:cs="Segoe UI"/>
          <w:color w:val="0F1115"/>
        </w:rPr>
        <w:t>.</w:t>
      </w:r>
    </w:p>
    <w:p w14:paraId="364E69CF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Качество данных и наблюдаемость аналитической платформы.</w:t>
      </w:r>
      <w:r>
        <w:rPr>
          <w:rFonts w:ascii="Segoe UI" w:hAnsi="Segoe UI" w:cs="Segoe UI"/>
          <w:color w:val="0F1115"/>
        </w:rPr>
        <w:t xml:space="preserve"> Полнота, точность, согласованность, актуальность и уникальность. Профилирование и автоматизированные проверки. SLA/SLO данных, свежесть и своевременность обновления. Data </w:t>
      </w:r>
      <w:proofErr w:type="spellStart"/>
      <w:r>
        <w:rPr>
          <w:rFonts w:ascii="Segoe UI" w:hAnsi="Segoe UI" w:cs="Segoe UI"/>
          <w:color w:val="0F1115"/>
        </w:rPr>
        <w:t>observability</w:t>
      </w:r>
      <w:proofErr w:type="spellEnd"/>
      <w:r>
        <w:rPr>
          <w:rFonts w:ascii="Segoe UI" w:hAnsi="Segoe UI" w:cs="Segoe UI"/>
          <w:color w:val="0F1115"/>
        </w:rPr>
        <w:t xml:space="preserve"> и поиск первопричин ошибок.</w:t>
      </w:r>
    </w:p>
    <w:p w14:paraId="793E065C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Метаданные, каталог данных и происхождение данных.</w:t>
      </w:r>
      <w:r>
        <w:rPr>
          <w:rFonts w:ascii="Segoe UI" w:hAnsi="Segoe UI" w:cs="Segoe UI"/>
          <w:color w:val="0F1115"/>
        </w:rPr>
        <w:t xml:space="preserve"> Бизнес-, технические и операционные метаданные. Словарь данных, каталог и поиск наборов данных. </w:t>
      </w:r>
      <w:proofErr w:type="spellStart"/>
      <w:r>
        <w:rPr>
          <w:rFonts w:ascii="Segoe UI" w:hAnsi="Segoe UI" w:cs="Segoe UI"/>
          <w:color w:val="0F1115"/>
        </w:rPr>
        <w:t>Lineage</w:t>
      </w:r>
      <w:proofErr w:type="spellEnd"/>
      <w:r>
        <w:rPr>
          <w:rFonts w:ascii="Segoe UI" w:hAnsi="Segoe UI" w:cs="Segoe UI"/>
          <w:color w:val="0F1115"/>
        </w:rPr>
        <w:t xml:space="preserve"> от источника до </w:t>
      </w:r>
      <w:proofErr w:type="spellStart"/>
      <w:r>
        <w:rPr>
          <w:rFonts w:ascii="Segoe UI" w:hAnsi="Segoe UI" w:cs="Segoe UI"/>
          <w:color w:val="0F1115"/>
        </w:rPr>
        <w:t>дашборда</w:t>
      </w:r>
      <w:proofErr w:type="spellEnd"/>
      <w:r>
        <w:rPr>
          <w:rFonts w:ascii="Segoe UI" w:hAnsi="Segoe UI" w:cs="Segoe UI"/>
          <w:color w:val="0F1115"/>
        </w:rPr>
        <w:t>. Документирование владельцев, правил и ограничений использования.</w:t>
      </w:r>
    </w:p>
    <w:p w14:paraId="5B86E14B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Мастер-данные, справочники и единая идентификация объектов.</w:t>
      </w:r>
      <w:r>
        <w:rPr>
          <w:rFonts w:ascii="Segoe UI" w:hAnsi="Segoe UI" w:cs="Segoe UI"/>
          <w:color w:val="0F1115"/>
        </w:rPr>
        <w:t> </w:t>
      </w:r>
      <w:r w:rsidRPr="00C20F7D">
        <w:rPr>
          <w:rFonts w:ascii="Segoe UI" w:hAnsi="Segoe UI" w:cs="Segoe UI"/>
          <w:color w:val="0F1115"/>
          <w:lang w:val="en-US"/>
        </w:rPr>
        <w:t xml:space="preserve">Master Data Management </w:t>
      </w:r>
      <w:r>
        <w:rPr>
          <w:rFonts w:ascii="Segoe UI" w:hAnsi="Segoe UI" w:cs="Segoe UI"/>
          <w:color w:val="0F1115"/>
        </w:rPr>
        <w:t>и</w:t>
      </w:r>
      <w:r w:rsidRPr="00C20F7D">
        <w:rPr>
          <w:rFonts w:ascii="Segoe UI" w:hAnsi="Segoe UI" w:cs="Segoe UI"/>
          <w:color w:val="0F1115"/>
          <w:lang w:val="en-US"/>
        </w:rPr>
        <w:t xml:space="preserve"> Reference Data Management. </w:t>
      </w:r>
      <w:r>
        <w:rPr>
          <w:rFonts w:ascii="Segoe UI" w:hAnsi="Segoe UI" w:cs="Segoe UI"/>
          <w:color w:val="0F1115"/>
        </w:rPr>
        <w:t xml:space="preserve">Единые справочники маршрутов, остановок и транспортных средств. </w:t>
      </w:r>
      <w:proofErr w:type="spellStart"/>
      <w:r>
        <w:rPr>
          <w:rFonts w:ascii="Segoe UI" w:hAnsi="Segoe UI" w:cs="Segoe UI"/>
          <w:color w:val="0F1115"/>
        </w:rPr>
        <w:t>Дедупликация</w:t>
      </w:r>
      <w:proofErr w:type="spellEnd"/>
      <w:r>
        <w:rPr>
          <w:rFonts w:ascii="Segoe UI" w:hAnsi="Segoe UI" w:cs="Segoe UI"/>
          <w:color w:val="0F1115"/>
        </w:rPr>
        <w:t>, сопоставление сущностей и разрешение конфликтов. Использование транспортных стандартов.</w:t>
      </w:r>
    </w:p>
    <w:p w14:paraId="607DED69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Управление данными, роли и организационная модель.</w:t>
      </w:r>
      <w:r>
        <w:rPr>
          <w:rFonts w:ascii="Segoe UI" w:hAnsi="Segoe UI" w:cs="Segoe UI"/>
          <w:color w:val="0F1115"/>
        </w:rPr>
        <w:t xml:space="preserve"> Data </w:t>
      </w:r>
      <w:proofErr w:type="spellStart"/>
      <w:r>
        <w:rPr>
          <w:rFonts w:ascii="Segoe UI" w:hAnsi="Segoe UI" w:cs="Segoe UI"/>
          <w:color w:val="0F1115"/>
        </w:rPr>
        <w:t>Governance</w:t>
      </w:r>
      <w:proofErr w:type="spellEnd"/>
      <w:r>
        <w:rPr>
          <w:rFonts w:ascii="Segoe UI" w:hAnsi="Segoe UI" w:cs="Segoe UI"/>
          <w:color w:val="0F1115"/>
        </w:rPr>
        <w:t xml:space="preserve"> и принципы ответственного управления данными. Владелец данных, </w:t>
      </w:r>
      <w:proofErr w:type="spellStart"/>
      <w:r>
        <w:rPr>
          <w:rFonts w:ascii="Segoe UI" w:hAnsi="Segoe UI" w:cs="Segoe UI"/>
          <w:color w:val="0F1115"/>
        </w:rPr>
        <w:t>data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steward</w:t>
      </w:r>
      <w:proofErr w:type="spellEnd"/>
      <w:r>
        <w:rPr>
          <w:rFonts w:ascii="Segoe UI" w:hAnsi="Segoe UI" w:cs="Segoe UI"/>
          <w:color w:val="0F1115"/>
        </w:rPr>
        <w:t>, инженер данных, аналитик и потребитель. Политики качества, доступа и публикации данных. Комитеты данных и управление портфелем продуктов.</w:t>
      </w:r>
    </w:p>
    <w:p w14:paraId="5A09B5F3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lastRenderedPageBreak/>
        <w:t>Безопасность, конфиденциальность и нормативные ограничения.</w:t>
      </w:r>
      <w:r>
        <w:rPr>
          <w:rFonts w:ascii="Segoe UI" w:hAnsi="Segoe UI" w:cs="Segoe UI"/>
          <w:color w:val="0F1115"/>
        </w:rPr>
        <w:t xml:space="preserve"> Ролевая и атрибутивная модели доступа. Минимизация, маскирование, </w:t>
      </w:r>
      <w:proofErr w:type="spellStart"/>
      <w:r>
        <w:rPr>
          <w:rFonts w:ascii="Segoe UI" w:hAnsi="Segoe UI" w:cs="Segoe UI"/>
          <w:color w:val="0F1115"/>
        </w:rPr>
        <w:t>псевдонимизация</w:t>
      </w:r>
      <w:proofErr w:type="spellEnd"/>
      <w:r>
        <w:rPr>
          <w:rFonts w:ascii="Segoe UI" w:hAnsi="Segoe UI" w:cs="Segoe UI"/>
          <w:color w:val="0F1115"/>
        </w:rPr>
        <w:t xml:space="preserve"> и обезличивание. Аудит действий и защита персональных данных. Безопасная публикация транспортных и университетских наборов данных.</w:t>
      </w:r>
    </w:p>
    <w:p w14:paraId="41961F31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Семантический слой и единая система аналитических метрик.</w:t>
      </w:r>
      <w:r>
        <w:rPr>
          <w:rFonts w:ascii="Segoe UI" w:hAnsi="Segoe UI" w:cs="Segoe UI"/>
          <w:color w:val="0F1115"/>
        </w:rPr>
        <w:t> Бизнес-термины, показатели и единые правила расчёта. Семантические модели и повторное использование метрик. Предотвращение расхождений между отчётами. Управление версиями показателей и сертификация наборов данных.</w:t>
      </w:r>
    </w:p>
    <w:p w14:paraId="37377491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Организация аналитики самообслуживания.</w:t>
      </w:r>
      <w:r>
        <w:rPr>
          <w:rFonts w:ascii="Segoe UI" w:hAnsi="Segoe UI" w:cs="Segoe UI"/>
          <w:color w:val="0F1115"/>
        </w:rPr>
        <w:t xml:space="preserve"> Модель </w:t>
      </w:r>
      <w:proofErr w:type="spellStart"/>
      <w:r>
        <w:rPr>
          <w:rFonts w:ascii="Segoe UI" w:hAnsi="Segoe UI" w:cs="Segoe UI"/>
          <w:color w:val="0F1115"/>
        </w:rPr>
        <w:t>self-service</w:t>
      </w:r>
      <w:proofErr w:type="spellEnd"/>
      <w:r>
        <w:rPr>
          <w:rFonts w:ascii="Segoe UI" w:hAnsi="Segoe UI" w:cs="Segoe UI"/>
          <w:color w:val="0F1115"/>
        </w:rPr>
        <w:t xml:space="preserve"> BI и уровни самостоятельности пользователей. Управляемые </w:t>
      </w:r>
      <w:proofErr w:type="spellStart"/>
      <w:r>
        <w:rPr>
          <w:rFonts w:ascii="Segoe UI" w:hAnsi="Segoe UI" w:cs="Segoe UI"/>
          <w:color w:val="0F1115"/>
        </w:rPr>
        <w:t>датасеты</w:t>
      </w:r>
      <w:proofErr w:type="spellEnd"/>
      <w:r>
        <w:rPr>
          <w:rFonts w:ascii="Segoe UI" w:hAnsi="Segoe UI" w:cs="Segoe UI"/>
          <w:color w:val="0F1115"/>
        </w:rPr>
        <w:t xml:space="preserve">, рабочие пространства и шаблоны анализа. Обучение пользователей и развитие </w:t>
      </w:r>
      <w:proofErr w:type="spellStart"/>
      <w:r>
        <w:rPr>
          <w:rFonts w:ascii="Segoe UI" w:hAnsi="Segoe UI" w:cs="Segoe UI"/>
          <w:color w:val="0F1115"/>
        </w:rPr>
        <w:t>data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literacy</w:t>
      </w:r>
      <w:proofErr w:type="spellEnd"/>
      <w:r>
        <w:rPr>
          <w:rFonts w:ascii="Segoe UI" w:hAnsi="Segoe UI" w:cs="Segoe UI"/>
          <w:color w:val="0F1115"/>
        </w:rPr>
        <w:t>. Баланс свободы анализа, качества, безопасности и управляемости.</w:t>
      </w:r>
    </w:p>
    <w:p w14:paraId="657FA961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Продукты данных и экономика технологий больших данных.</w:t>
      </w:r>
      <w:r>
        <w:rPr>
          <w:rFonts w:ascii="Segoe UI" w:hAnsi="Segoe UI" w:cs="Segoe UI"/>
          <w:color w:val="0F1115"/>
        </w:rPr>
        <w:t> Паспорт продукта данных, потребители, ценностное предложение и SLA. Дорожная карта, приоритеты и управление жизненным циклом. TCO, CAPEX/OPEX, стоимость хранения и обработки. Оценка экономического эффекта, ROI и рисков.</w:t>
      </w:r>
    </w:p>
    <w:p w14:paraId="6D91CBBF" w14:textId="77777777" w:rsidR="00C20F7D" w:rsidRDefault="00C20F7D" w:rsidP="00C20F7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Архитектура транспортной аналитической платформы и развитие решения.</w:t>
      </w:r>
      <w:r>
        <w:rPr>
          <w:rFonts w:ascii="Segoe UI" w:hAnsi="Segoe UI" w:cs="Segoe UI"/>
          <w:color w:val="0F1115"/>
        </w:rPr>
        <w:t xml:space="preserve"> Сквозная архитектура от гетерогенных источников до </w:t>
      </w:r>
      <w:proofErr w:type="spellStart"/>
      <w:r>
        <w:rPr>
          <w:rFonts w:ascii="Segoe UI" w:hAnsi="Segoe UI" w:cs="Segoe UI"/>
          <w:color w:val="0F1115"/>
        </w:rPr>
        <w:t>self-service</w:t>
      </w:r>
      <w:proofErr w:type="spellEnd"/>
      <w:r>
        <w:rPr>
          <w:rFonts w:ascii="Segoe UI" w:hAnsi="Segoe UI" w:cs="Segoe UI"/>
          <w:color w:val="0F1115"/>
        </w:rPr>
        <w:t xml:space="preserve"> BI. Интеграция витрин, аналитики, ML и LLM-сервисов. Наблюдаемость, управление изменениями и непрерывное улучшение. Структура итогового проекта и защита архитектурного решения.</w:t>
      </w:r>
    </w:p>
    <w:p w14:paraId="0D42529B" w14:textId="77777777" w:rsidR="00C20F7D" w:rsidRDefault="00C20F7D" w:rsidP="00C20F7D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Практико-ориентированные вопросы</w:t>
      </w:r>
    </w:p>
    <w:p w14:paraId="4467AD4B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Инвентаризация транспортных источников и карта заинтересованных сторон.</w:t>
      </w:r>
      <w:r>
        <w:rPr>
          <w:rFonts w:ascii="Segoe UI" w:hAnsi="Segoe UI" w:cs="Segoe UI"/>
          <w:color w:val="0F1115"/>
        </w:rPr>
        <w:t> Как описать источники, владельцев и потребителей данных? Как классифицировать данные по формату, частоте и критичности и сформировать матрицу требований к интеграции?</w:t>
      </w:r>
    </w:p>
    <w:p w14:paraId="586FFDCC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Проектирование контракта данных для телематического источника.</w:t>
      </w:r>
      <w:r>
        <w:rPr>
          <w:rFonts w:ascii="Segoe UI" w:hAnsi="Segoe UI" w:cs="Segoe UI"/>
          <w:color w:val="0F1115"/>
        </w:rPr>
        <w:t xml:space="preserve"> Как описать схему координат, времени, идентификаторов и состояния объекта? Какие правила обязательности, допустимых значений и </w:t>
      </w:r>
      <w:proofErr w:type="spellStart"/>
      <w:r>
        <w:rPr>
          <w:rFonts w:ascii="Segoe UI" w:hAnsi="Segoe UI" w:cs="Segoe UI"/>
          <w:color w:val="0F1115"/>
        </w:rPr>
        <w:t>версионирования</w:t>
      </w:r>
      <w:proofErr w:type="spellEnd"/>
      <w:r>
        <w:rPr>
          <w:rFonts w:ascii="Segoe UI" w:hAnsi="Segoe UI" w:cs="Segoe UI"/>
          <w:color w:val="0F1115"/>
        </w:rPr>
        <w:t xml:space="preserve"> применяются?</w:t>
      </w:r>
    </w:p>
    <w:p w14:paraId="5B6855FF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Загрузка файлов CSV, XLSX и JSON в аналитическую базу.</w:t>
      </w:r>
      <w:r>
        <w:rPr>
          <w:rFonts w:ascii="Segoe UI" w:hAnsi="Segoe UI" w:cs="Segoe UI"/>
          <w:color w:val="0F1115"/>
        </w:rPr>
        <w:t xml:space="preserve"> Как реализовать чтение файлов средствами Python и </w:t>
      </w:r>
      <w:proofErr w:type="spellStart"/>
      <w:r>
        <w:rPr>
          <w:rFonts w:ascii="Segoe UI" w:hAnsi="Segoe UI" w:cs="Segoe UI"/>
          <w:color w:val="0F1115"/>
        </w:rPr>
        <w:t>pandas</w:t>
      </w:r>
      <w:proofErr w:type="spellEnd"/>
      <w:r>
        <w:rPr>
          <w:rFonts w:ascii="Segoe UI" w:hAnsi="Segoe UI" w:cs="Segoe UI"/>
          <w:color w:val="0F1115"/>
        </w:rPr>
        <w:t xml:space="preserve">, нормализовать типы и кодировки и загрузить данные в </w:t>
      </w:r>
      <w:proofErr w:type="spellStart"/>
      <w:r>
        <w:rPr>
          <w:rFonts w:ascii="Segoe UI" w:hAnsi="Segoe UI" w:cs="Segoe UI"/>
          <w:color w:val="0F1115"/>
        </w:rPr>
        <w:t>PostgreSQL</w:t>
      </w:r>
      <w:proofErr w:type="spellEnd"/>
      <w:r>
        <w:rPr>
          <w:rFonts w:ascii="Segoe UI" w:hAnsi="Segoe UI" w:cs="Segoe UI"/>
          <w:color w:val="0F1115"/>
        </w:rPr>
        <w:t>?</w:t>
      </w:r>
    </w:p>
    <w:p w14:paraId="4CB7FE23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 xml:space="preserve">Извлечение данных из REST API и обработка </w:t>
      </w:r>
      <w:proofErr w:type="spellStart"/>
      <w:r>
        <w:rPr>
          <w:rStyle w:val="a6"/>
          <w:rFonts w:ascii="Segoe UI" w:hAnsi="Segoe UI" w:cs="Segoe UI"/>
          <w:color w:val="0F1115"/>
        </w:rPr>
        <w:t>геопространственных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данных.</w:t>
      </w:r>
      <w:r>
        <w:rPr>
          <w:rFonts w:ascii="Segoe UI" w:hAnsi="Segoe UI" w:cs="Segoe UI"/>
          <w:color w:val="0F1115"/>
        </w:rPr>
        <w:t> Как настроить авторизацию, параметры и обработку ограничений API? Как работать с координатами, маршрутами и зонами, выполнять пространственные соединения и агрегации?</w:t>
      </w:r>
    </w:p>
    <w:p w14:paraId="499D7123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Разработка концептуальной, логической модели и схемы «звезда» для пассажиропотоков.</w:t>
      </w:r>
      <w:r>
        <w:rPr>
          <w:rFonts w:ascii="Segoe UI" w:hAnsi="Segoe UI" w:cs="Segoe UI"/>
          <w:color w:val="0F1115"/>
        </w:rPr>
        <w:t> Как выделить сущности и связи, определить бизнес-ключи, таблицу фактов, гранулярность и измерения маршрута, времени, остановки и транспорта?</w:t>
      </w:r>
    </w:p>
    <w:p w14:paraId="380A1F30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 xml:space="preserve">Создание таблиц фактов и измерений в </w:t>
      </w:r>
      <w:proofErr w:type="spellStart"/>
      <w:r>
        <w:rPr>
          <w:rStyle w:val="a6"/>
          <w:rFonts w:ascii="Segoe UI" w:hAnsi="Segoe UI" w:cs="Segoe UI"/>
          <w:color w:val="0F1115"/>
        </w:rPr>
        <w:t>PostgreSQL</w:t>
      </w:r>
      <w:proofErr w:type="spellEnd"/>
      <w:r>
        <w:rPr>
          <w:rStyle w:val="a6"/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t> Как описать DDL-структуру и ограничения, создать первичные и внешние ключи, загрузить тестовый набор и проверить связи?</w:t>
      </w:r>
    </w:p>
    <w:p w14:paraId="775B353F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lastRenderedPageBreak/>
        <w:t>Разработка ETL/ELT-скрипта: извлечение, преобразование, инкрементальная загрузка.</w:t>
      </w:r>
      <w:r>
        <w:rPr>
          <w:rFonts w:ascii="Segoe UI" w:hAnsi="Segoe UI" w:cs="Segoe UI"/>
          <w:color w:val="0F1115"/>
        </w:rPr>
        <w:t xml:space="preserve"> Как </w:t>
      </w:r>
      <w:proofErr w:type="spellStart"/>
      <w:r>
        <w:rPr>
          <w:rFonts w:ascii="Segoe UI" w:hAnsi="Segoe UI" w:cs="Segoe UI"/>
          <w:color w:val="0F1115"/>
        </w:rPr>
        <w:t>параметризовать</w:t>
      </w:r>
      <w:proofErr w:type="spellEnd"/>
      <w:r>
        <w:rPr>
          <w:rFonts w:ascii="Segoe UI" w:hAnsi="Segoe UI" w:cs="Segoe UI"/>
          <w:color w:val="0F1115"/>
        </w:rPr>
        <w:t xml:space="preserve"> подключение и период выгрузки, обработать пропуски, дубликаты и некорректные значения, выбрать </w:t>
      </w:r>
      <w:proofErr w:type="spellStart"/>
      <w:r>
        <w:rPr>
          <w:rFonts w:ascii="Segoe UI" w:hAnsi="Segoe UI" w:cs="Segoe UI"/>
          <w:color w:val="0F1115"/>
        </w:rPr>
        <w:t>watermark</w:t>
      </w:r>
      <w:proofErr w:type="spellEnd"/>
      <w:r>
        <w:rPr>
          <w:rFonts w:ascii="Segoe UI" w:hAnsi="Segoe UI" w:cs="Segoe UI"/>
          <w:color w:val="0F1115"/>
        </w:rPr>
        <w:t xml:space="preserve"> и ключ изменения, обеспечить идемпотентность?</w:t>
      </w:r>
    </w:p>
    <w:p w14:paraId="0116B6AA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6"/>
          <w:rFonts w:ascii="Segoe UI" w:hAnsi="Segoe UI" w:cs="Segoe UI"/>
          <w:color w:val="0F1115"/>
        </w:rPr>
        <w:t>Оркестрация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зависимых задач в Apache </w:t>
      </w:r>
      <w:proofErr w:type="spellStart"/>
      <w:r>
        <w:rPr>
          <w:rStyle w:val="a6"/>
          <w:rFonts w:ascii="Segoe UI" w:hAnsi="Segoe UI" w:cs="Segoe UI"/>
          <w:color w:val="0F1115"/>
        </w:rPr>
        <w:t>Airflow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и настройка расписания ETL.</w:t>
      </w:r>
      <w:r>
        <w:rPr>
          <w:rFonts w:ascii="Segoe UI" w:hAnsi="Segoe UI" w:cs="Segoe UI"/>
          <w:color w:val="0F1115"/>
        </w:rPr>
        <w:t xml:space="preserve"> Как построить DAG извлечения, преобразования и загрузки, настроить зависимости, </w:t>
      </w:r>
      <w:proofErr w:type="spellStart"/>
      <w:r>
        <w:rPr>
          <w:rFonts w:ascii="Segoe UI" w:hAnsi="Segoe UI" w:cs="Segoe UI"/>
          <w:color w:val="0F1115"/>
        </w:rPr>
        <w:t>retries</w:t>
      </w:r>
      <w:proofErr w:type="spellEnd"/>
      <w:r>
        <w:rPr>
          <w:rFonts w:ascii="Segoe UI" w:hAnsi="Segoe UI" w:cs="Segoe UI"/>
          <w:color w:val="0F1115"/>
        </w:rPr>
        <w:t xml:space="preserve"> и SLA, протестировать успешный и аварийный сценарии?</w:t>
      </w:r>
    </w:p>
    <w:p w14:paraId="5F6A4623" w14:textId="77777777" w:rsidR="00C20F7D" w:rsidRDefault="00C20F7D" w:rsidP="00C20F7D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 xml:space="preserve">Комплексный проект: от источника до </w:t>
      </w:r>
      <w:proofErr w:type="spellStart"/>
      <w:r>
        <w:rPr>
          <w:rStyle w:val="a6"/>
          <w:rFonts w:ascii="Segoe UI" w:hAnsi="Segoe UI" w:cs="Segoe UI"/>
          <w:color w:val="0F1115"/>
        </w:rPr>
        <w:t>self-service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BI.</w:t>
      </w:r>
      <w:r>
        <w:rPr>
          <w:rFonts w:ascii="Segoe UI" w:hAnsi="Segoe UI" w:cs="Segoe UI"/>
          <w:color w:val="0F1115"/>
        </w:rPr>
        <w:t xml:space="preserve"> Опишите этапы реализации минимального контура: инвентаризация источников, контракты данных, ETL/ELT, витрина, качество данных, каталог и </w:t>
      </w:r>
      <w:proofErr w:type="spellStart"/>
      <w:r>
        <w:rPr>
          <w:rFonts w:ascii="Segoe UI" w:hAnsi="Segoe UI" w:cs="Segoe UI"/>
          <w:color w:val="0F1115"/>
        </w:rPr>
        <w:t>lineage</w:t>
      </w:r>
      <w:proofErr w:type="spellEnd"/>
      <w:r>
        <w:rPr>
          <w:rFonts w:ascii="Segoe UI" w:hAnsi="Segoe UI" w:cs="Segoe UI"/>
          <w:color w:val="0F1115"/>
        </w:rPr>
        <w:t xml:space="preserve">, ролевой доступ, семантический слой, </w:t>
      </w:r>
      <w:proofErr w:type="spellStart"/>
      <w:r>
        <w:rPr>
          <w:rFonts w:ascii="Segoe UI" w:hAnsi="Segoe UI" w:cs="Segoe UI"/>
          <w:color w:val="0F1115"/>
        </w:rPr>
        <w:t>дашборд</w:t>
      </w:r>
      <w:proofErr w:type="spellEnd"/>
      <w:r>
        <w:rPr>
          <w:rFonts w:ascii="Segoe UI" w:hAnsi="Segoe UI" w:cs="Segoe UI"/>
          <w:color w:val="0F1115"/>
        </w:rPr>
        <w:t>, автоматическое обновление и экономическое обоснование.</w:t>
      </w:r>
    </w:p>
    <w:p w14:paraId="0B119745" w14:textId="77777777" w:rsidR="00C20F7D" w:rsidRDefault="00C20F7D" w:rsidP="00C20F7D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Дополнительные практико-ориентированные вопросы (по практическим занятиям)</w:t>
      </w:r>
    </w:p>
    <w:p w14:paraId="3CE4D5E2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Профилирование и автоматизация тестов качества данных.</w:t>
      </w:r>
      <w:r>
        <w:rPr>
          <w:rFonts w:ascii="Segoe UI" w:hAnsi="Segoe UI" w:cs="Segoe UI"/>
          <w:color w:val="0F1115"/>
        </w:rPr>
        <w:t> Как рассчитать полноту, уникальность и допустимые диапазоны, найти выбросы и нарушения связности, запустить тесты в конвейере и заблокировать публикацию при критических нарушениях?</w:t>
      </w:r>
    </w:p>
    <w:p w14:paraId="31EE1233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Создание словаря, каталога данных и карты происхождения.</w:t>
      </w:r>
      <w:r>
        <w:rPr>
          <w:rFonts w:ascii="Segoe UI" w:hAnsi="Segoe UI" w:cs="Segoe UI"/>
          <w:color w:val="0F1115"/>
        </w:rPr>
        <w:t xml:space="preserve"> Как описать таблицы, поля, показатели и владельцев, добавить теги, домены и уровни конфиденциальности, зафиксировать маршрут от источника до </w:t>
      </w:r>
      <w:proofErr w:type="spellStart"/>
      <w:r>
        <w:rPr>
          <w:rFonts w:ascii="Segoe UI" w:hAnsi="Segoe UI" w:cs="Segoe UI"/>
          <w:color w:val="0F1115"/>
        </w:rPr>
        <w:t>дашборда</w:t>
      </w:r>
      <w:proofErr w:type="spellEnd"/>
      <w:r>
        <w:rPr>
          <w:rFonts w:ascii="Segoe UI" w:hAnsi="Segoe UI" w:cs="Segoe UI"/>
          <w:color w:val="0F1115"/>
        </w:rPr>
        <w:t xml:space="preserve"> и проанализировать влияние изменения источника на потребителей?</w:t>
      </w:r>
    </w:p>
    <w:p w14:paraId="153CF2DD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 xml:space="preserve">Мастер-данные, </w:t>
      </w:r>
      <w:proofErr w:type="spellStart"/>
      <w:r>
        <w:rPr>
          <w:rStyle w:val="a6"/>
          <w:rFonts w:ascii="Segoe UI" w:hAnsi="Segoe UI" w:cs="Segoe UI"/>
          <w:color w:val="0F1115"/>
        </w:rPr>
        <w:t>дедупликация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и сопоставление транспортных сущностей.</w:t>
      </w:r>
      <w:r>
        <w:rPr>
          <w:rFonts w:ascii="Segoe UI" w:hAnsi="Segoe UI" w:cs="Segoe UI"/>
          <w:color w:val="0F1115"/>
        </w:rPr>
        <w:t> Как сформировать справочник маршрутов, остановок или транспортных средств, найти дубликаты по идентификаторам и признакам, выполнить нечёткое сопоставление и сформировать «золотой профиль» объекта?</w:t>
      </w:r>
    </w:p>
    <w:p w14:paraId="5E3DD4EF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Настройка ролевого доступа, обезличивание и безопасная публикация данных.</w:t>
      </w:r>
      <w:r>
        <w:rPr>
          <w:rFonts w:ascii="Segoe UI" w:hAnsi="Segoe UI" w:cs="Segoe UI"/>
          <w:color w:val="0F1115"/>
        </w:rPr>
        <w:t xml:space="preserve"> Как определить роли и права, ограничить доступ к строкам и столбцам, выделить персональные и чувствительные атрибуты, выполнить маскирование, агрегирование и </w:t>
      </w:r>
      <w:proofErr w:type="spellStart"/>
      <w:r>
        <w:rPr>
          <w:rFonts w:ascii="Segoe UI" w:hAnsi="Segoe UI" w:cs="Segoe UI"/>
          <w:color w:val="0F1115"/>
        </w:rPr>
        <w:t>псевдонимизацию</w:t>
      </w:r>
      <w:proofErr w:type="spellEnd"/>
      <w:r>
        <w:rPr>
          <w:rFonts w:ascii="Segoe UI" w:hAnsi="Segoe UI" w:cs="Segoe UI"/>
          <w:color w:val="0F1115"/>
        </w:rPr>
        <w:t>, оценить риск повторной идентификации?</w:t>
      </w:r>
    </w:p>
    <w:p w14:paraId="051ECE10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 xml:space="preserve">Разработка словаря бизнес-метрик и управляемого </w:t>
      </w:r>
      <w:proofErr w:type="spellStart"/>
      <w:r>
        <w:rPr>
          <w:rStyle w:val="a6"/>
          <w:rFonts w:ascii="Segoe UI" w:hAnsi="Segoe UI" w:cs="Segoe UI"/>
          <w:color w:val="0F1115"/>
        </w:rPr>
        <w:t>датасета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для </w:t>
      </w:r>
      <w:proofErr w:type="spellStart"/>
      <w:r>
        <w:rPr>
          <w:rStyle w:val="a6"/>
          <w:rFonts w:ascii="Segoe UI" w:hAnsi="Segoe UI" w:cs="Segoe UI"/>
          <w:color w:val="0F1115"/>
        </w:rPr>
        <w:t>self-service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BI.</w:t>
      </w:r>
      <w:r>
        <w:rPr>
          <w:rFonts w:ascii="Segoe UI" w:hAnsi="Segoe UI" w:cs="Segoe UI"/>
          <w:color w:val="0F1115"/>
        </w:rPr>
        <w:t xml:space="preserve"> Как определить формулу, единицу измерения и владельца показателя, согласовать фильтры и уровень детализации, </w:t>
      </w:r>
      <w:proofErr w:type="spellStart"/>
      <w:r>
        <w:rPr>
          <w:rFonts w:ascii="Segoe UI" w:hAnsi="Segoe UI" w:cs="Segoe UI"/>
          <w:color w:val="0F1115"/>
        </w:rPr>
        <w:t>версионировать</w:t>
      </w:r>
      <w:proofErr w:type="spellEnd"/>
      <w:r>
        <w:rPr>
          <w:rFonts w:ascii="Segoe UI" w:hAnsi="Segoe UI" w:cs="Segoe UI"/>
          <w:color w:val="0F1115"/>
        </w:rPr>
        <w:t xml:space="preserve"> метрики, подготовить сертифицированную витрину и проверить использование </w:t>
      </w:r>
      <w:proofErr w:type="spellStart"/>
      <w:r>
        <w:rPr>
          <w:rFonts w:ascii="Segoe UI" w:hAnsi="Segoe UI" w:cs="Segoe UI"/>
          <w:color w:val="0F1115"/>
        </w:rPr>
        <w:t>датасета</w:t>
      </w:r>
      <w:proofErr w:type="spellEnd"/>
      <w:r>
        <w:rPr>
          <w:rFonts w:ascii="Segoe UI" w:hAnsi="Segoe UI" w:cs="Segoe UI"/>
          <w:color w:val="0F1115"/>
        </w:rPr>
        <w:t xml:space="preserve"> без прямого обращения к сырой БД?</w:t>
      </w:r>
    </w:p>
    <w:p w14:paraId="09D3EB3F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 xml:space="preserve">Разработка транспортного </w:t>
      </w:r>
      <w:proofErr w:type="spellStart"/>
      <w:r>
        <w:rPr>
          <w:rStyle w:val="a6"/>
          <w:rFonts w:ascii="Segoe UI" w:hAnsi="Segoe UI" w:cs="Segoe UI"/>
          <w:color w:val="0F1115"/>
        </w:rPr>
        <w:t>дашборда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в </w:t>
      </w:r>
      <w:proofErr w:type="spellStart"/>
      <w:r>
        <w:rPr>
          <w:rStyle w:val="a6"/>
          <w:rFonts w:ascii="Segoe UI" w:hAnsi="Segoe UI" w:cs="Segoe UI"/>
          <w:color w:val="0F1115"/>
        </w:rPr>
        <w:t>Yandex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</w:t>
      </w:r>
      <w:proofErr w:type="spellStart"/>
      <w:r>
        <w:rPr>
          <w:rStyle w:val="a6"/>
          <w:rFonts w:ascii="Segoe UI" w:hAnsi="Segoe UI" w:cs="Segoe UI"/>
          <w:color w:val="0F1115"/>
        </w:rPr>
        <w:t>DataLens</w:t>
      </w:r>
      <w:proofErr w:type="spellEnd"/>
      <w:r>
        <w:rPr>
          <w:rStyle w:val="a6"/>
          <w:rFonts w:ascii="Segoe UI" w:hAnsi="Segoe UI" w:cs="Segoe UI"/>
          <w:color w:val="0F1115"/>
        </w:rPr>
        <w:t xml:space="preserve"> или </w:t>
      </w:r>
      <w:proofErr w:type="spellStart"/>
      <w:r>
        <w:rPr>
          <w:rStyle w:val="a6"/>
          <w:rFonts w:ascii="Segoe UI" w:hAnsi="Segoe UI" w:cs="Segoe UI"/>
          <w:color w:val="0F1115"/>
        </w:rPr>
        <w:t>Metabase</w:t>
      </w:r>
      <w:proofErr w:type="spellEnd"/>
      <w:r>
        <w:rPr>
          <w:rStyle w:val="a6"/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t> Как подключиться к аналитической витрине, создать показатели, визуализации и фильтры, проверить единство метрик и пользовательский сценарий?</w:t>
      </w:r>
    </w:p>
    <w:p w14:paraId="21F4828A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Организация рабочего пространства аналитики самообслуживания.</w:t>
      </w:r>
      <w:r>
        <w:rPr>
          <w:rFonts w:ascii="Segoe UI" w:hAnsi="Segoe UI" w:cs="Segoe UI"/>
          <w:color w:val="0F1115"/>
        </w:rPr>
        <w:t> Как спроектировать структуру папок, проектов и ролей, организовать сертификацию и публикацию наборов данных, разработать регламент создания и проверки пользовательских отчётов?</w:t>
      </w:r>
    </w:p>
    <w:p w14:paraId="3C40B9E1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lastRenderedPageBreak/>
        <w:t>Оптимизация витрины и SQL-запросов.</w:t>
      </w:r>
      <w:r>
        <w:rPr>
          <w:rFonts w:ascii="Segoe UI" w:hAnsi="Segoe UI" w:cs="Segoe UI"/>
          <w:color w:val="0F1115"/>
        </w:rPr>
        <w:t> Как проанализировать план выполнения, создать индексы, агрегаты и материализованные представления, сравнить время ответа до и после оптимизации?</w:t>
      </w:r>
    </w:p>
    <w:p w14:paraId="1A27CD19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Мониторинг SLA и свежести данных.</w:t>
      </w:r>
      <w:r>
        <w:rPr>
          <w:rFonts w:ascii="Segoe UI" w:hAnsi="Segoe UI" w:cs="Segoe UI"/>
          <w:color w:val="0F1115"/>
        </w:rPr>
        <w:t xml:space="preserve"> Как рассчитать время обновления и задержку поступления, создать контрольные метрики и </w:t>
      </w:r>
      <w:proofErr w:type="spellStart"/>
      <w:r>
        <w:rPr>
          <w:rFonts w:ascii="Segoe UI" w:hAnsi="Segoe UI" w:cs="Segoe UI"/>
          <w:color w:val="0F1115"/>
        </w:rPr>
        <w:t>алерты</w:t>
      </w:r>
      <w:proofErr w:type="spellEnd"/>
      <w:r>
        <w:rPr>
          <w:rFonts w:ascii="Segoe UI" w:hAnsi="Segoe UI" w:cs="Segoe UI"/>
          <w:color w:val="0F1115"/>
        </w:rPr>
        <w:t>, подготовить журнал инцидентов качества и доступности?</w:t>
      </w:r>
    </w:p>
    <w:p w14:paraId="03F40231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Оценка экономических параметров аналитической платформы.</w:t>
      </w:r>
      <w:r>
        <w:rPr>
          <w:rFonts w:ascii="Segoe UI" w:hAnsi="Segoe UI" w:cs="Segoe UI"/>
          <w:color w:val="0F1115"/>
        </w:rPr>
        <w:t> Как рассчитать стоимость вычислений, хранения и передачи данных, сравнить несколько вариантов архитектуры, оценить TCO, ожидаемый эффект и срок окупаемости?</w:t>
      </w:r>
    </w:p>
    <w:p w14:paraId="4304B791" w14:textId="77777777" w:rsidR="00C20F7D" w:rsidRDefault="00C20F7D" w:rsidP="00C20F7D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6"/>
          <w:rFonts w:ascii="Segoe UI" w:hAnsi="Segoe UI" w:cs="Segoe UI"/>
          <w:color w:val="0F1115"/>
        </w:rPr>
        <w:t>Разработка паспорта продукта данных.</w:t>
      </w:r>
      <w:r>
        <w:rPr>
          <w:rFonts w:ascii="Segoe UI" w:hAnsi="Segoe UI" w:cs="Segoe UI"/>
          <w:color w:val="0F1115"/>
        </w:rPr>
        <w:t> Как описать потребителей, ценность и ключевые сценарии, определить владельца, SLA, метрики качества и ограничения, сформировать дорожную карту развития продукта?</w:t>
      </w:r>
    </w:p>
    <w:p w14:paraId="32EC53AF" w14:textId="77777777" w:rsidR="00CA4326" w:rsidRPr="00C20F7D" w:rsidRDefault="00CA4326" w:rsidP="00C20F7D"/>
    <w:sectPr w:rsidR="00CA4326" w:rsidRPr="00C20F7D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524E0"/>
    <w:multiLevelType w:val="hybridMultilevel"/>
    <w:tmpl w:val="9EB65AF8"/>
    <w:lvl w:ilvl="0" w:tplc="39E4280E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138261A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164E2E3C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083E7B1C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59EAD370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0AB41BD2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A4749E84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B5CCEA4A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A29A683E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1" w15:restartNumberingAfterBreak="0">
    <w:nsid w:val="1B3452B8"/>
    <w:multiLevelType w:val="hybridMultilevel"/>
    <w:tmpl w:val="5E52E82C"/>
    <w:lvl w:ilvl="0" w:tplc="7ECE0DCA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2B88E9C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91ACF6B2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B5A6438C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E33AEAC0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70C815D6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3618AEA4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686EB348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450C4F8A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2" w15:restartNumberingAfterBreak="0">
    <w:nsid w:val="3145584B"/>
    <w:multiLevelType w:val="multilevel"/>
    <w:tmpl w:val="E886E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176329"/>
    <w:multiLevelType w:val="hybridMultilevel"/>
    <w:tmpl w:val="D03898BE"/>
    <w:lvl w:ilvl="0" w:tplc="176C0742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E74AF2E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2CD67FDA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7200EEBA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EEDAA150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01B49BC6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82080C04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729673BA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14EE485E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4" w15:restartNumberingAfterBreak="0">
    <w:nsid w:val="368B211E"/>
    <w:multiLevelType w:val="hybridMultilevel"/>
    <w:tmpl w:val="8A6A6E04"/>
    <w:lvl w:ilvl="0" w:tplc="FCC6DCFE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8692DC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8FECB836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953EF338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3378DCF2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C1EC1E50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4C5022C6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50683FD0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5F0E36EA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5" w15:restartNumberingAfterBreak="0">
    <w:nsid w:val="3D390250"/>
    <w:multiLevelType w:val="multilevel"/>
    <w:tmpl w:val="DCCAE66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3250DD"/>
    <w:multiLevelType w:val="hybridMultilevel"/>
    <w:tmpl w:val="F3442608"/>
    <w:lvl w:ilvl="0" w:tplc="800EF5BE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1B8BF08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48F0A54E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3AEA9130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57E42E0C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09602D32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4C584362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56347618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145A23F8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7" w15:restartNumberingAfterBreak="0">
    <w:nsid w:val="4ED756F7"/>
    <w:multiLevelType w:val="hybridMultilevel"/>
    <w:tmpl w:val="0442C2A8"/>
    <w:lvl w:ilvl="0" w:tplc="41EC627A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6C2132A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80E8D4EE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312CD2FC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B65A3D0A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343E966C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413AA170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EA766710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2FB24E14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8" w15:restartNumberingAfterBreak="0">
    <w:nsid w:val="544D589C"/>
    <w:multiLevelType w:val="hybridMultilevel"/>
    <w:tmpl w:val="46E8BFDE"/>
    <w:lvl w:ilvl="0" w:tplc="30D6E1E4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727888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95705094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C6AA1D2A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590A6A90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9F8408C6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ED7E8B40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9250AE5A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37B45048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9" w15:restartNumberingAfterBreak="0">
    <w:nsid w:val="5D0022D4"/>
    <w:multiLevelType w:val="hybridMultilevel"/>
    <w:tmpl w:val="C038B500"/>
    <w:lvl w:ilvl="0" w:tplc="68D2A00A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2CC17AC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84C2ABBE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1D50DA64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E0A6E512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607AC1D6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C6D2F22E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7F9ADBFA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8A7AE864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10" w15:restartNumberingAfterBreak="0">
    <w:nsid w:val="67002F75"/>
    <w:multiLevelType w:val="multilevel"/>
    <w:tmpl w:val="A2868D2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FA20A8"/>
    <w:multiLevelType w:val="hybridMultilevel"/>
    <w:tmpl w:val="EEFCD566"/>
    <w:lvl w:ilvl="0" w:tplc="382E8786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7947046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D06069CC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1A50D644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78364426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FCC820A6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E4B82DF6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B18A7EA2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AA4A8056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12" w15:restartNumberingAfterBreak="0">
    <w:nsid w:val="69616EE8"/>
    <w:multiLevelType w:val="multilevel"/>
    <w:tmpl w:val="1FAA412E"/>
    <w:lvl w:ilvl="0">
      <w:start w:val="1"/>
      <w:numFmt w:val="decimal"/>
      <w:lvlText w:val="%1."/>
      <w:lvlJc w:val="left"/>
      <w:pPr>
        <w:ind w:left="113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493"/>
      </w:pPr>
      <w:rPr>
        <w:rFonts w:hint="default"/>
        <w:lang w:val="ru-RU" w:eastAsia="en-US" w:bidi="ar-SA"/>
      </w:rPr>
    </w:lvl>
  </w:abstractNum>
  <w:abstractNum w:abstractNumId="13" w15:restartNumberingAfterBreak="0">
    <w:nsid w:val="6CA42864"/>
    <w:multiLevelType w:val="hybridMultilevel"/>
    <w:tmpl w:val="9704172A"/>
    <w:lvl w:ilvl="0" w:tplc="0A6E73DE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480ECB2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223CCE9C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D4F69232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2618F27C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1B68E96C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63F663E6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D352A138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9368A152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abstractNum w:abstractNumId="14" w15:restartNumberingAfterBreak="0">
    <w:nsid w:val="75D25469"/>
    <w:multiLevelType w:val="hybridMultilevel"/>
    <w:tmpl w:val="30CC484C"/>
    <w:lvl w:ilvl="0" w:tplc="DD0A88B8">
      <w:numFmt w:val="bullet"/>
      <w:lvlText w:val="-"/>
      <w:lvlJc w:val="left"/>
      <w:pPr>
        <w:ind w:left="1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8BA3A04">
      <w:numFmt w:val="bullet"/>
      <w:lvlText w:val="•"/>
      <w:lvlJc w:val="left"/>
      <w:pPr>
        <w:ind w:left="1014" w:hanging="116"/>
      </w:pPr>
      <w:rPr>
        <w:rFonts w:hint="default"/>
        <w:lang w:val="ru-RU" w:eastAsia="en-US" w:bidi="ar-SA"/>
      </w:rPr>
    </w:lvl>
    <w:lvl w:ilvl="2" w:tplc="0276D730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3" w:tplc="0568B27C">
      <w:numFmt w:val="bullet"/>
      <w:lvlText w:val="•"/>
      <w:lvlJc w:val="left"/>
      <w:pPr>
        <w:ind w:left="2764" w:hanging="116"/>
      </w:pPr>
      <w:rPr>
        <w:rFonts w:hint="default"/>
        <w:lang w:val="ru-RU" w:eastAsia="en-US" w:bidi="ar-SA"/>
      </w:rPr>
    </w:lvl>
    <w:lvl w:ilvl="4" w:tplc="C3C0569E">
      <w:numFmt w:val="bullet"/>
      <w:lvlText w:val="•"/>
      <w:lvlJc w:val="left"/>
      <w:pPr>
        <w:ind w:left="3638" w:hanging="116"/>
      </w:pPr>
      <w:rPr>
        <w:rFonts w:hint="default"/>
        <w:lang w:val="ru-RU" w:eastAsia="en-US" w:bidi="ar-SA"/>
      </w:rPr>
    </w:lvl>
    <w:lvl w:ilvl="5" w:tplc="3E3E4FD4">
      <w:numFmt w:val="bullet"/>
      <w:lvlText w:val="•"/>
      <w:lvlJc w:val="left"/>
      <w:pPr>
        <w:ind w:left="4513" w:hanging="116"/>
      </w:pPr>
      <w:rPr>
        <w:rFonts w:hint="default"/>
        <w:lang w:val="ru-RU" w:eastAsia="en-US" w:bidi="ar-SA"/>
      </w:rPr>
    </w:lvl>
    <w:lvl w:ilvl="6" w:tplc="E9E6A480">
      <w:numFmt w:val="bullet"/>
      <w:lvlText w:val="•"/>
      <w:lvlJc w:val="left"/>
      <w:pPr>
        <w:ind w:left="5388" w:hanging="116"/>
      </w:pPr>
      <w:rPr>
        <w:rFonts w:hint="default"/>
        <w:lang w:val="ru-RU" w:eastAsia="en-US" w:bidi="ar-SA"/>
      </w:rPr>
    </w:lvl>
    <w:lvl w:ilvl="7" w:tplc="41E8C286">
      <w:numFmt w:val="bullet"/>
      <w:lvlText w:val="•"/>
      <w:lvlJc w:val="left"/>
      <w:pPr>
        <w:ind w:left="6262" w:hanging="116"/>
      </w:pPr>
      <w:rPr>
        <w:rFonts w:hint="default"/>
        <w:lang w:val="ru-RU" w:eastAsia="en-US" w:bidi="ar-SA"/>
      </w:rPr>
    </w:lvl>
    <w:lvl w:ilvl="8" w:tplc="41B2A4B6">
      <w:numFmt w:val="bullet"/>
      <w:lvlText w:val="•"/>
      <w:lvlJc w:val="left"/>
      <w:pPr>
        <w:ind w:left="7137" w:hanging="116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3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11"/>
  </w:num>
  <w:num w:numId="8">
    <w:abstractNumId w:val="14"/>
  </w:num>
  <w:num w:numId="9">
    <w:abstractNumId w:val="6"/>
  </w:num>
  <w:num w:numId="10">
    <w:abstractNumId w:val="3"/>
  </w:num>
  <w:num w:numId="11">
    <w:abstractNumId w:val="7"/>
  </w:num>
  <w:num w:numId="12">
    <w:abstractNumId w:val="12"/>
  </w:num>
  <w:num w:numId="13">
    <w:abstractNumId w:val="2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384F"/>
    <w:rsid w:val="0063384F"/>
    <w:rsid w:val="00C20F7D"/>
    <w:rsid w:val="00C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34C05"/>
  <w15:docId w15:val="{D104BA89-236C-4BCE-9C53-3B2A912A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51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F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49" w:right="192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43" w:hanging="279"/>
    </w:pPr>
  </w:style>
  <w:style w:type="paragraph" w:customStyle="1" w:styleId="TableParagraph">
    <w:name w:val="Table Paragraph"/>
    <w:basedOn w:val="a"/>
    <w:uiPriority w:val="1"/>
    <w:qFormat/>
    <w:pPr>
      <w:ind w:left="25"/>
    </w:pPr>
  </w:style>
  <w:style w:type="character" w:customStyle="1" w:styleId="20">
    <w:name w:val="Заголовок 2 Знак"/>
    <w:basedOn w:val="a0"/>
    <w:link w:val="2"/>
    <w:uiPriority w:val="9"/>
    <w:semiHidden/>
    <w:rsid w:val="00C20F7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customStyle="1" w:styleId="ds-markdown-paragraph">
    <w:name w:val="ds-markdown-paragraph"/>
    <w:basedOn w:val="a"/>
    <w:rsid w:val="00C20F7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20F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7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1335</Words>
  <Characters>7612</Characters>
  <Application>Microsoft Office Word</Application>
  <DocSecurity>0</DocSecurity>
  <Lines>63</Lines>
  <Paragraphs>17</Paragraphs>
  <ScaleCrop>false</ScaleCrop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Ирина</dc:creator>
  <cp:lastModifiedBy>Крутова Ольга Андреевна</cp:lastModifiedBy>
  <cp:revision>2</cp:revision>
  <dcterms:created xsi:type="dcterms:W3CDTF">2026-07-24T13:19:00Z</dcterms:created>
  <dcterms:modified xsi:type="dcterms:W3CDTF">2026-09-15T08:16:00Z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2010</vt:lpwstr>
  </property>
</Properties>
</file>