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промежуточной аттестации по практике во 2 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890C3C">
        <w:rPr>
          <w:b/>
        </w:rPr>
        <w:t>Ознакомительная практика</w:t>
      </w:r>
      <w:r w:rsidR="00E43BC4">
        <w:rPr>
          <w:b/>
        </w:rPr>
        <w:t xml:space="preserve"> (отраслевая)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Общее устройство вагонов. Основные узлы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Ходовые части вагонов. Типы,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Специализированное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Ударно-тяговое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spellStart"/>
      <w:r>
        <w:rPr>
          <w:bCs/>
          <w:sz w:val="28"/>
          <w:szCs w:val="28"/>
        </w:rPr>
        <w:t>Автосцепное</w:t>
      </w:r>
      <w:proofErr w:type="spellEnd"/>
      <w:r>
        <w:rPr>
          <w:bCs/>
          <w:sz w:val="28"/>
          <w:szCs w:val="28"/>
        </w:rPr>
        <w:t xml:space="preserve"> устройство вагона.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Колесные пары.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Буксовый узел.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Классификация использованных источников информации. Их особенности и преимущества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Форматирование текста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Оглавление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Рисунки и внешние объекты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Таблицы</w:t>
      </w:r>
    </w:p>
    <w:sectPr w:rsidR="00F2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5A0226"/>
    <w:rsid w:val="007413F5"/>
    <w:rsid w:val="00890C3C"/>
    <w:rsid w:val="00E43BC4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3</cp:revision>
  <dcterms:created xsi:type="dcterms:W3CDTF">2024-05-20T11:00:00Z</dcterms:created>
  <dcterms:modified xsi:type="dcterms:W3CDTF">2026-07-01T09:16:00Z</dcterms:modified>
</cp:coreProperties>
</file>