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4" w:rsidRPr="006C2225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225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F3084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225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6C2225" w:rsidRPr="006C2225" w:rsidRDefault="006C2225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1EA" w:rsidRPr="006C2225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22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71584" w:rsidRPr="006C2225">
        <w:rPr>
          <w:rFonts w:ascii="Times New Roman" w:eastAsia="Times New Roman" w:hAnsi="Times New Roman" w:cs="Times New Roman"/>
          <w:b/>
          <w:sz w:val="28"/>
          <w:szCs w:val="28"/>
        </w:rPr>
        <w:t>Внедрение системы экологического менеджмента</w:t>
      </w:r>
      <w:r w:rsidRPr="006C222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1584" w:rsidRDefault="00E715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225" w:rsidRDefault="006C2225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225" w:rsidRDefault="006C2225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225" w:rsidRDefault="006C2225" w:rsidP="006C2225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6C2225" w:rsidRDefault="006C2225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1584" w:rsidRDefault="00E71584" w:rsidP="006C2225">
      <w:pPr>
        <w:tabs>
          <w:tab w:val="left" w:pos="0"/>
          <w:tab w:val="right" w:leader="underscore" w:pos="8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три основных обязательства экологической политики определены в ГОСТ Р ИСО 14001?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Какова роль высшего руководства в обеспечении функционирования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планирования действий для достижения экологических целей?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методы применяются для мониторинга и измерения экологических показателей?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шаги включает процесс анализа рисков и возможностей в рамках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требования предъявляются к документированной информации в системе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критерии используются для оценки значимости экологических аспектов?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виды обмена информацией предусмотрены в системе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lastRenderedPageBreak/>
        <w:t>Какие действия предпринимаются для управления несоответствиями в системе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внутреннего аудита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требования предъявляются к компетентности сотрудников, влияющих на экологические аспекты?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программы постоянного улучшения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шаги включает процесс подготовки к аварийным ситуациям в рамках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методы используются для оценки экологических результатов деятельности компании?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взаимодействия с заинтересованными сторонами?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экологической политики?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требования предъявляются к процессу внешнего обмена информацией?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шаги включает процесс анализа системы со стороны руководства?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данные используются для оценки соответствия принятым обязательствам?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внедрения корректирующих действий?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экологических аспектов?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методы применяются для оценки эффективности обучения сотрудников экологическому менеджменту?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этапы включает процесс интеграции системы экологического менеджмента в бизнес-процессы?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требования предъявляются к программе внутреннего аудита?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lastRenderedPageBreak/>
        <w:t>Какие этапы включает процесс управления изменениями в системе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результативности системы экологического менеджмента?</w:t>
      </w:r>
    </w:p>
    <w:p w:rsidR="00E71584" w:rsidRPr="00E71584" w:rsidRDefault="00E71584" w:rsidP="006C2225">
      <w:pPr>
        <w:pStyle w:val="a3"/>
        <w:numPr>
          <w:ilvl w:val="0"/>
          <w:numId w:val="3"/>
        </w:numPr>
        <w:tabs>
          <w:tab w:val="left" w:pos="0"/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4">
        <w:rPr>
          <w:rFonts w:ascii="Times New Roman" w:hAnsi="Times New Roman" w:cs="Times New Roman"/>
          <w:sz w:val="28"/>
          <w:szCs w:val="28"/>
        </w:rPr>
        <w:t>Какие шаги включает процесс подготовки к анализу со стороны руководства?</w:t>
      </w:r>
    </w:p>
    <w:p w:rsidR="00B81E67" w:rsidRPr="00B81E67" w:rsidRDefault="00B81E67" w:rsidP="006C2225">
      <w:pPr>
        <w:pStyle w:val="a3"/>
        <w:tabs>
          <w:tab w:val="left" w:pos="0"/>
          <w:tab w:val="right" w:leader="underscore" w:pos="85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D4B" w:rsidRDefault="003A4D4B"/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DEF6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70E"/>
    <w:multiLevelType w:val="hybridMultilevel"/>
    <w:tmpl w:val="11042B72"/>
    <w:lvl w:ilvl="0" w:tplc="D064122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6C2225"/>
    <w:rsid w:val="00A32288"/>
    <w:rsid w:val="00B81E67"/>
    <w:rsid w:val="00D571EA"/>
    <w:rsid w:val="00DF3084"/>
    <w:rsid w:val="00E7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597F"/>
  <w15:docId w15:val="{D39233AD-1ECC-4438-B94E-1444F7E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6</cp:revision>
  <dcterms:created xsi:type="dcterms:W3CDTF">2022-03-30T15:00:00Z</dcterms:created>
  <dcterms:modified xsi:type="dcterms:W3CDTF">2025-05-19T13:12:00Z</dcterms:modified>
</cp:coreProperties>
</file>