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31C3FE" w14:textId="77777777" w:rsidR="00795BEE" w:rsidRPr="00795BEE" w:rsidRDefault="00795BEE" w:rsidP="00795BEE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  <w:r w:rsidRPr="00795BEE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Примерные оценочные материалы, применяемые при проведении</w:t>
      </w:r>
    </w:p>
    <w:p w14:paraId="1538D652" w14:textId="45148FD1" w:rsidR="00795BEE" w:rsidRPr="00795BEE" w:rsidRDefault="00795BEE" w:rsidP="00795BEE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  <w:r w:rsidRPr="00795BEE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текущей аттестации по дисциплине (модулю) в</w:t>
      </w:r>
      <w:r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о 2</w:t>
      </w:r>
      <w:r w:rsidRPr="00795BEE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 xml:space="preserve"> семестре</w:t>
      </w:r>
    </w:p>
    <w:p w14:paraId="4082C29C" w14:textId="46D7C23A" w:rsidR="00795BEE" w:rsidRPr="00795BEE" w:rsidRDefault="00795BEE" w:rsidP="00795BEE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  <w:r w:rsidRPr="00795BEE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«</w:t>
      </w:r>
      <w:proofErr w:type="spellStart"/>
      <w:r w:rsidR="00543384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Нетяговый</w:t>
      </w:r>
      <w:proofErr w:type="spellEnd"/>
      <w:r w:rsidR="00543384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 xml:space="preserve"> подвижной состав</w:t>
      </w:r>
      <w:r w:rsidRPr="00795BEE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»</w:t>
      </w:r>
    </w:p>
    <w:p w14:paraId="7370A4B3" w14:textId="77777777" w:rsidR="00795BEE" w:rsidRPr="00795BEE" w:rsidRDefault="00795BEE" w:rsidP="00795BEE">
      <w:pPr>
        <w:spacing w:after="0" w:line="360" w:lineRule="auto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795BEE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При проведении текущей аттестации обучающемуся предлагается дать ответы на 3 вопроса, представленных в билете.</w:t>
      </w:r>
    </w:p>
    <w:p w14:paraId="436B528D" w14:textId="77777777" w:rsidR="00795BEE" w:rsidRPr="00795BEE" w:rsidRDefault="00795BEE" w:rsidP="00795BEE">
      <w:pPr>
        <w:spacing w:after="0" w:line="360" w:lineRule="auto"/>
        <w:ind w:left="851"/>
        <w:contextualSpacing/>
        <w:jc w:val="both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  <w:r w:rsidRPr="00795BEE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Примерный перечень тематики вопросов:</w:t>
      </w:r>
    </w:p>
    <w:p w14:paraId="4FB831CC" w14:textId="2D96CFE9" w:rsidR="00452CAF" w:rsidRPr="00452CAF" w:rsidRDefault="00795BEE" w:rsidP="00795BE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452CAF">
        <w:rPr>
          <w:rFonts w:ascii="Times New Roman" w:hAnsi="Times New Roman" w:cs="Times New Roman"/>
          <w:sz w:val="28"/>
          <w:szCs w:val="28"/>
        </w:rPr>
        <w:t>Конструкция</w:t>
      </w:r>
      <w:r w:rsidR="00452CAF" w:rsidRPr="00452CAF">
        <w:rPr>
          <w:rFonts w:ascii="Times New Roman" w:hAnsi="Times New Roman" w:cs="Times New Roman"/>
          <w:sz w:val="28"/>
          <w:szCs w:val="28"/>
        </w:rPr>
        <w:t xml:space="preserve"> рамы и кузова пассажирского цельнометаллического вагона.</w:t>
      </w:r>
    </w:p>
    <w:p w14:paraId="685B4C81" w14:textId="77777777" w:rsidR="00452CAF" w:rsidRPr="00452CAF" w:rsidRDefault="00452CAF" w:rsidP="00795BE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52CAF">
        <w:rPr>
          <w:rFonts w:ascii="Times New Roman" w:hAnsi="Times New Roman" w:cs="Times New Roman"/>
          <w:sz w:val="28"/>
          <w:szCs w:val="28"/>
        </w:rPr>
        <w:t>2. Прич</w:t>
      </w:r>
      <w:r>
        <w:rPr>
          <w:rFonts w:ascii="Times New Roman" w:hAnsi="Times New Roman" w:cs="Times New Roman"/>
          <w:sz w:val="28"/>
          <w:szCs w:val="28"/>
        </w:rPr>
        <w:t>ины образования у железнодорожных колёс проката, подреза гребней,</w:t>
      </w:r>
      <w:r w:rsidRPr="00452CAF">
        <w:rPr>
          <w:rFonts w:ascii="Times New Roman" w:hAnsi="Times New Roman" w:cs="Times New Roman"/>
          <w:sz w:val="28"/>
          <w:szCs w:val="28"/>
        </w:rPr>
        <w:t xml:space="preserve"> неравномерного проката, остроконечного наката, ползунов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выщербин</w:t>
      </w:r>
      <w:proofErr w:type="spellEnd"/>
      <w:r w:rsidRPr="00452CAF">
        <w:rPr>
          <w:rFonts w:ascii="Times New Roman" w:hAnsi="Times New Roman" w:cs="Times New Roman"/>
          <w:sz w:val="28"/>
          <w:szCs w:val="28"/>
        </w:rPr>
        <w:t xml:space="preserve"> и мероприятия по их предотвращению.</w:t>
      </w:r>
    </w:p>
    <w:p w14:paraId="1192D233" w14:textId="77777777" w:rsidR="009E3AB4" w:rsidRPr="00CE156B" w:rsidRDefault="00452CAF" w:rsidP="00795BE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52CAF">
        <w:rPr>
          <w:rFonts w:ascii="Times New Roman" w:hAnsi="Times New Roman" w:cs="Times New Roman"/>
          <w:sz w:val="28"/>
          <w:szCs w:val="28"/>
        </w:rPr>
        <w:t>3. Окраска вагонов в электростатическом поле</w:t>
      </w:r>
      <w:r>
        <w:rPr>
          <w:rFonts w:ascii="Times New Roman" w:hAnsi="Times New Roman" w:cs="Times New Roman"/>
          <w:sz w:val="28"/>
          <w:szCs w:val="28"/>
        </w:rPr>
        <w:t>, другие технологии, инновационные покрытия</w:t>
      </w:r>
      <w:r w:rsidRPr="00452CAF">
        <w:rPr>
          <w:rFonts w:ascii="Times New Roman" w:hAnsi="Times New Roman" w:cs="Times New Roman"/>
          <w:sz w:val="28"/>
          <w:szCs w:val="28"/>
        </w:rPr>
        <w:t>.</w:t>
      </w:r>
    </w:p>
    <w:p w14:paraId="4896A021" w14:textId="388691F9" w:rsidR="00E15DA8" w:rsidRDefault="00BE6187" w:rsidP="00795BE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E6187">
        <w:rPr>
          <w:rFonts w:ascii="Times New Roman" w:hAnsi="Times New Roman" w:cs="Times New Roman"/>
          <w:sz w:val="28"/>
          <w:szCs w:val="28"/>
        </w:rPr>
        <w:t>4. Классификация нетягового подвижного состава.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45E88">
        <w:rPr>
          <w:rFonts w:ascii="Times New Roman" w:hAnsi="Times New Roman" w:cs="Times New Roman"/>
          <w:sz w:val="28"/>
          <w:szCs w:val="28"/>
        </w:rPr>
        <w:t>Анализ,</w:t>
      </w:r>
      <w:r>
        <w:rPr>
          <w:rFonts w:ascii="Times New Roman" w:hAnsi="Times New Roman" w:cs="Times New Roman"/>
          <w:sz w:val="28"/>
          <w:szCs w:val="28"/>
        </w:rPr>
        <w:t xml:space="preserve"> синтез,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десинтез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5589F544" w14:textId="77777777" w:rsidR="008A7F9C" w:rsidRPr="008A7F9C" w:rsidRDefault="008A7F9C" w:rsidP="00795BE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8A7F9C">
        <w:rPr>
          <w:rFonts w:ascii="Times New Roman" w:hAnsi="Times New Roman" w:cs="Times New Roman"/>
          <w:sz w:val="28"/>
          <w:szCs w:val="28"/>
        </w:rPr>
        <w:t xml:space="preserve">Мероприятия в технологии вагоностроения и ремонта вагонов, направление на повышение износоустойчивости и эксплуатационной надежности </w:t>
      </w:r>
      <w:r>
        <w:rPr>
          <w:rFonts w:ascii="Times New Roman" w:hAnsi="Times New Roman" w:cs="Times New Roman"/>
          <w:sz w:val="28"/>
          <w:szCs w:val="28"/>
        </w:rPr>
        <w:t xml:space="preserve">основных </w:t>
      </w:r>
      <w:r w:rsidR="007A1FAA">
        <w:rPr>
          <w:rFonts w:ascii="Times New Roman" w:hAnsi="Times New Roman" w:cs="Times New Roman"/>
          <w:sz w:val="28"/>
          <w:szCs w:val="28"/>
        </w:rPr>
        <w:t xml:space="preserve">узлов конструкции </w:t>
      </w:r>
      <w:r w:rsidRPr="008A7F9C">
        <w:rPr>
          <w:rFonts w:ascii="Times New Roman" w:hAnsi="Times New Roman" w:cs="Times New Roman"/>
          <w:sz w:val="28"/>
          <w:szCs w:val="28"/>
        </w:rPr>
        <w:t>вагонов.</w:t>
      </w:r>
    </w:p>
    <w:p w14:paraId="28932565" w14:textId="77777777" w:rsidR="008A7F9C" w:rsidRPr="008A7F9C" w:rsidRDefault="007A1FAA" w:rsidP="00795BE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8A7F9C" w:rsidRPr="008A7F9C">
        <w:rPr>
          <w:rFonts w:ascii="Times New Roman" w:hAnsi="Times New Roman" w:cs="Times New Roman"/>
          <w:sz w:val="28"/>
          <w:szCs w:val="28"/>
        </w:rPr>
        <w:t>. Производственные и технологические процессы в вагоностроении и ремонте вагонов.</w:t>
      </w:r>
    </w:p>
    <w:p w14:paraId="300E588D" w14:textId="77777777" w:rsidR="00BE6187" w:rsidRDefault="007A1FAA" w:rsidP="00795BE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8A7F9C" w:rsidRPr="008A7F9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Устройство, основные узлы, т</w:t>
      </w:r>
      <w:r w:rsidR="008A7F9C" w:rsidRPr="008A7F9C">
        <w:rPr>
          <w:rFonts w:ascii="Times New Roman" w:hAnsi="Times New Roman" w:cs="Times New Roman"/>
          <w:sz w:val="28"/>
          <w:szCs w:val="28"/>
        </w:rPr>
        <w:t xml:space="preserve">ехнология </w:t>
      </w:r>
      <w:r>
        <w:rPr>
          <w:rFonts w:ascii="Times New Roman" w:hAnsi="Times New Roman" w:cs="Times New Roman"/>
          <w:sz w:val="28"/>
          <w:szCs w:val="28"/>
        </w:rPr>
        <w:t xml:space="preserve">диагностики и </w:t>
      </w:r>
      <w:r w:rsidR="008A7F9C" w:rsidRPr="008A7F9C">
        <w:rPr>
          <w:rFonts w:ascii="Times New Roman" w:hAnsi="Times New Roman" w:cs="Times New Roman"/>
          <w:sz w:val="28"/>
          <w:szCs w:val="28"/>
        </w:rPr>
        <w:t>ремонта отопления в пассажирских вагонах</w:t>
      </w:r>
      <w:r>
        <w:rPr>
          <w:rFonts w:ascii="Times New Roman" w:hAnsi="Times New Roman" w:cs="Times New Roman"/>
          <w:sz w:val="28"/>
          <w:szCs w:val="28"/>
        </w:rPr>
        <w:t>, в специальных грузовых вагонах</w:t>
      </w:r>
      <w:r w:rsidR="008A7F9C" w:rsidRPr="008A7F9C">
        <w:rPr>
          <w:rFonts w:ascii="Times New Roman" w:hAnsi="Times New Roman" w:cs="Times New Roman"/>
          <w:sz w:val="28"/>
          <w:szCs w:val="28"/>
        </w:rPr>
        <w:t>.</w:t>
      </w:r>
    </w:p>
    <w:p w14:paraId="3167F04A" w14:textId="77777777" w:rsidR="007A1FAA" w:rsidRDefault="007A1FAA" w:rsidP="00795BE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Инфраструктура железнодорожного транспорта. Классификация компонентов.</w:t>
      </w:r>
    </w:p>
    <w:p w14:paraId="7B7A2344" w14:textId="77777777" w:rsidR="007A1FAA" w:rsidRDefault="007A1FAA" w:rsidP="00795BE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782C23" w:rsidRPr="00782C23">
        <w:rPr>
          <w:rFonts w:ascii="Times New Roman" w:hAnsi="Times New Roman" w:cs="Times New Roman"/>
          <w:sz w:val="28"/>
          <w:szCs w:val="28"/>
        </w:rPr>
        <w:t>Основные факторы, приводящие к изменению ра</w:t>
      </w:r>
      <w:r w:rsidR="00782C23">
        <w:rPr>
          <w:rFonts w:ascii="Times New Roman" w:hAnsi="Times New Roman" w:cs="Times New Roman"/>
          <w:sz w:val="28"/>
          <w:szCs w:val="28"/>
        </w:rPr>
        <w:t>ботоспособности</w:t>
      </w:r>
      <w:r w:rsidR="00782C23" w:rsidRPr="00782C23">
        <w:rPr>
          <w:rFonts w:ascii="Times New Roman" w:hAnsi="Times New Roman" w:cs="Times New Roman"/>
          <w:sz w:val="28"/>
          <w:szCs w:val="28"/>
        </w:rPr>
        <w:t xml:space="preserve"> в роликовых подшипниках.</w:t>
      </w:r>
    </w:p>
    <w:p w14:paraId="17A7E67C" w14:textId="77777777" w:rsidR="00782C23" w:rsidRDefault="00782C23" w:rsidP="00795BE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Кузова вагонов. Классификация. Конструктивные особенности.</w:t>
      </w:r>
    </w:p>
    <w:p w14:paraId="1F41E36A" w14:textId="77777777" w:rsidR="00782C23" w:rsidRDefault="00782C23" w:rsidP="00795BE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Упряжь нетягового подвижного состава.</w:t>
      </w:r>
    </w:p>
    <w:p w14:paraId="3DBE0E1C" w14:textId="77777777" w:rsidR="00782C23" w:rsidRDefault="00782C23" w:rsidP="00795BE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Тормоза </w:t>
      </w:r>
      <w:r w:rsidRPr="00782C23">
        <w:rPr>
          <w:rFonts w:ascii="Times New Roman" w:hAnsi="Times New Roman" w:cs="Times New Roman"/>
          <w:sz w:val="28"/>
          <w:szCs w:val="28"/>
        </w:rPr>
        <w:t>нетягового подвижного состава</w:t>
      </w:r>
      <w:r>
        <w:rPr>
          <w:rFonts w:ascii="Times New Roman" w:hAnsi="Times New Roman" w:cs="Times New Roman"/>
          <w:sz w:val="28"/>
          <w:szCs w:val="28"/>
        </w:rPr>
        <w:t>. Конструктивные особенности. Функционирование в нормальных и аварийных режимах.</w:t>
      </w:r>
    </w:p>
    <w:p w14:paraId="3F300F47" w14:textId="77777777" w:rsidR="00782C23" w:rsidRDefault="00782C23" w:rsidP="00795BE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13. </w:t>
      </w:r>
      <w:r w:rsidR="00D075C7">
        <w:rPr>
          <w:rFonts w:ascii="Times New Roman" w:hAnsi="Times New Roman" w:cs="Times New Roman"/>
          <w:sz w:val="28"/>
          <w:szCs w:val="28"/>
        </w:rPr>
        <w:t xml:space="preserve">Ходовые части </w:t>
      </w:r>
      <w:r w:rsidR="00D075C7" w:rsidRPr="00D075C7">
        <w:rPr>
          <w:rFonts w:ascii="Times New Roman" w:hAnsi="Times New Roman" w:cs="Times New Roman"/>
          <w:sz w:val="28"/>
          <w:szCs w:val="28"/>
        </w:rPr>
        <w:t>нетягового подвижного состава</w:t>
      </w:r>
      <w:r w:rsidR="00D075C7">
        <w:rPr>
          <w:rFonts w:ascii="Times New Roman" w:hAnsi="Times New Roman" w:cs="Times New Roman"/>
          <w:sz w:val="28"/>
          <w:szCs w:val="28"/>
        </w:rPr>
        <w:t>. Классификация, назначение, особенности. База.</w:t>
      </w:r>
    </w:p>
    <w:p w14:paraId="31C6FF18" w14:textId="77777777" w:rsidR="00D075C7" w:rsidRDefault="00D075C7" w:rsidP="00795BE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Устройство колёс. Колёсные пары. Колёсные блоки. Колея. </w:t>
      </w:r>
    </w:p>
    <w:p w14:paraId="3A350F90" w14:textId="77777777" w:rsidR="00D075C7" w:rsidRDefault="00D075C7" w:rsidP="00795BE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 Нормы расчёта вагонов на прочность и ходовые качества. Основные положения. Разбор. Наполнение.</w:t>
      </w:r>
    </w:p>
    <w:p w14:paraId="20A2EAF8" w14:textId="77777777" w:rsidR="00D075C7" w:rsidRDefault="00D075C7" w:rsidP="00795BE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 Устойчивость </w:t>
      </w:r>
      <w:r w:rsidRPr="00D075C7">
        <w:rPr>
          <w:rFonts w:ascii="Times New Roman" w:hAnsi="Times New Roman" w:cs="Times New Roman"/>
          <w:sz w:val="28"/>
          <w:szCs w:val="28"/>
        </w:rPr>
        <w:t>нетягового подвижного состава</w:t>
      </w:r>
      <w:r>
        <w:rPr>
          <w:rFonts w:ascii="Times New Roman" w:hAnsi="Times New Roman" w:cs="Times New Roman"/>
          <w:sz w:val="28"/>
          <w:szCs w:val="28"/>
        </w:rPr>
        <w:t xml:space="preserve"> в колее. Понятие и анализ коэффициента устойчивости от вкатывания колеса на рельс.</w:t>
      </w:r>
    </w:p>
    <w:p w14:paraId="251CF5E6" w14:textId="77777777" w:rsidR="00D075C7" w:rsidRDefault="00D075C7" w:rsidP="00795BE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 Коэффициент вертикальной динамики. Рамная сила. </w:t>
      </w:r>
    </w:p>
    <w:p w14:paraId="63124F2C" w14:textId="77777777" w:rsidR="00CC4C89" w:rsidRDefault="00CC4C89" w:rsidP="00795BE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 Основы теории расчёта прочности осей, колёс, рам тележек.</w:t>
      </w:r>
    </w:p>
    <w:p w14:paraId="507423EC" w14:textId="77777777" w:rsidR="00CC4C89" w:rsidRDefault="00CC4C89" w:rsidP="00795BE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19. Классификация тележек. </w:t>
      </w:r>
    </w:p>
    <w:p w14:paraId="129305E1" w14:textId="77777777" w:rsidR="00CC4C89" w:rsidRDefault="00CC4C89" w:rsidP="00795BE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 Буксовые узлы. Кассетные конструкции. Особенности эксплуатации и ТО.</w:t>
      </w:r>
    </w:p>
    <w:p w14:paraId="2D5546DB" w14:textId="77777777" w:rsidR="00CC4C89" w:rsidRDefault="00CC4C89" w:rsidP="00795BE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21. </w:t>
      </w:r>
      <w:r w:rsidR="00D0012B">
        <w:rPr>
          <w:rFonts w:ascii="Times New Roman" w:hAnsi="Times New Roman" w:cs="Times New Roman"/>
          <w:sz w:val="28"/>
          <w:szCs w:val="28"/>
        </w:rPr>
        <w:t xml:space="preserve">Устойчивость </w:t>
      </w:r>
      <w:r w:rsidR="00D0012B" w:rsidRPr="00D0012B">
        <w:rPr>
          <w:rFonts w:ascii="Times New Roman" w:hAnsi="Times New Roman" w:cs="Times New Roman"/>
          <w:sz w:val="28"/>
          <w:szCs w:val="28"/>
        </w:rPr>
        <w:t>нетягового подвижного состава</w:t>
      </w:r>
      <w:r w:rsidR="00D0012B">
        <w:rPr>
          <w:rFonts w:ascii="Times New Roman" w:hAnsi="Times New Roman" w:cs="Times New Roman"/>
          <w:sz w:val="28"/>
          <w:szCs w:val="28"/>
        </w:rPr>
        <w:t xml:space="preserve"> от опрокидывания.</w:t>
      </w:r>
    </w:p>
    <w:p w14:paraId="3B8C094A" w14:textId="77777777" w:rsidR="00D0012B" w:rsidRDefault="00D0012B" w:rsidP="00795BE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22. Плавность хода. Коэффициент </w:t>
      </w:r>
      <w:proofErr w:type="spellStart"/>
      <w:r>
        <w:rPr>
          <w:rFonts w:ascii="Times New Roman" w:hAnsi="Times New Roman" w:cs="Times New Roman"/>
          <w:sz w:val="28"/>
          <w:szCs w:val="28"/>
        </w:rPr>
        <w:t>Шперлинга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064D2B89" w14:textId="77777777" w:rsidR="00D0012B" w:rsidRDefault="00D0012B" w:rsidP="00795BE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 Связи в конструкции узлов нетягового подвижного состава. Влияние на ходовые качества и безопасность движения.</w:t>
      </w:r>
    </w:p>
    <w:p w14:paraId="598BDD77" w14:textId="77777777" w:rsidR="000115A7" w:rsidRDefault="00D0012B" w:rsidP="00795BE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24.  </w:t>
      </w:r>
      <w:r w:rsidR="000115A7">
        <w:rPr>
          <w:rFonts w:ascii="Times New Roman" w:hAnsi="Times New Roman" w:cs="Times New Roman"/>
          <w:sz w:val="28"/>
          <w:szCs w:val="28"/>
        </w:rPr>
        <w:t>Конструкция, типы, восстановление, поддерж</w:t>
      </w:r>
      <w:r w:rsidR="000115A7" w:rsidRPr="000115A7">
        <w:rPr>
          <w:rFonts w:ascii="Times New Roman" w:hAnsi="Times New Roman" w:cs="Times New Roman"/>
          <w:sz w:val="28"/>
          <w:szCs w:val="28"/>
        </w:rPr>
        <w:t>ка лакокрасочных покрытий.</w:t>
      </w:r>
    </w:p>
    <w:p w14:paraId="65BC0EFF" w14:textId="77777777" w:rsidR="000115A7" w:rsidRDefault="000115A7" w:rsidP="00795BE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 Конструкции, т</w:t>
      </w:r>
      <w:r w:rsidRPr="000115A7">
        <w:rPr>
          <w:rFonts w:ascii="Times New Roman" w:hAnsi="Times New Roman" w:cs="Times New Roman"/>
          <w:sz w:val="28"/>
          <w:szCs w:val="28"/>
        </w:rPr>
        <w:t>ехнология изготовления котлов цистерн</w:t>
      </w:r>
      <w:r>
        <w:rPr>
          <w:rFonts w:ascii="Times New Roman" w:hAnsi="Times New Roman" w:cs="Times New Roman"/>
          <w:sz w:val="28"/>
          <w:szCs w:val="28"/>
        </w:rPr>
        <w:t>, опирания на ходовые части</w:t>
      </w:r>
      <w:r w:rsidRPr="000115A7">
        <w:rPr>
          <w:rFonts w:ascii="Times New Roman" w:hAnsi="Times New Roman" w:cs="Times New Roman"/>
          <w:sz w:val="28"/>
          <w:szCs w:val="28"/>
        </w:rPr>
        <w:t>.</w:t>
      </w:r>
    </w:p>
    <w:p w14:paraId="7A9834A2" w14:textId="77777777" w:rsidR="000115A7" w:rsidRDefault="000115A7" w:rsidP="00795BE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26. </w:t>
      </w:r>
      <w:r w:rsidR="0024054D" w:rsidRPr="0024054D">
        <w:rPr>
          <w:rFonts w:ascii="Times New Roman" w:hAnsi="Times New Roman" w:cs="Times New Roman"/>
          <w:sz w:val="28"/>
          <w:szCs w:val="28"/>
        </w:rPr>
        <w:t>Технология монтажа букс на горячей насадке.</w:t>
      </w:r>
    </w:p>
    <w:p w14:paraId="3C282F8D" w14:textId="77777777" w:rsidR="0024054D" w:rsidRDefault="0024054D" w:rsidP="00795BE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27. </w:t>
      </w:r>
      <w:r w:rsidRPr="0024054D">
        <w:rPr>
          <w:rFonts w:ascii="Times New Roman" w:hAnsi="Times New Roman" w:cs="Times New Roman"/>
          <w:sz w:val="28"/>
          <w:szCs w:val="28"/>
        </w:rPr>
        <w:t xml:space="preserve">Основные понятия о технологичности </w:t>
      </w:r>
      <w:r>
        <w:rPr>
          <w:rFonts w:ascii="Times New Roman" w:hAnsi="Times New Roman" w:cs="Times New Roman"/>
          <w:sz w:val="28"/>
          <w:szCs w:val="28"/>
        </w:rPr>
        <w:t xml:space="preserve">и ремонтопригодности </w:t>
      </w:r>
      <w:r w:rsidRPr="0024054D">
        <w:rPr>
          <w:rFonts w:ascii="Times New Roman" w:hAnsi="Times New Roman" w:cs="Times New Roman"/>
          <w:sz w:val="28"/>
          <w:szCs w:val="28"/>
        </w:rPr>
        <w:t>конструкций вагонов и их узлов.</w:t>
      </w:r>
    </w:p>
    <w:p w14:paraId="6CB50212" w14:textId="77777777" w:rsidR="0024054D" w:rsidRDefault="0024054D" w:rsidP="00795BE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 Жизненный цикл вагона.</w:t>
      </w:r>
    </w:p>
    <w:p w14:paraId="771D622C" w14:textId="77777777" w:rsidR="0024054D" w:rsidRDefault="0024054D" w:rsidP="00795BE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29. Конструкционная скорость. Движение в кривых в профиле и плане.</w:t>
      </w:r>
    </w:p>
    <w:p w14:paraId="3D4C3915" w14:textId="77777777" w:rsidR="0024054D" w:rsidRDefault="0024054D" w:rsidP="00795BE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30. Шесть компонент колебаний вагона при движении. Разбор, классификация, особенности.</w:t>
      </w:r>
    </w:p>
    <w:p w14:paraId="3036A14A" w14:textId="77777777" w:rsidR="00FA35AD" w:rsidRDefault="00FA35AD" w:rsidP="00795BE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31. Влияние компонент колебаний на безопасное взаимодействие с инфраструктурой.</w:t>
      </w:r>
    </w:p>
    <w:p w14:paraId="3AD65260" w14:textId="77777777" w:rsidR="00FA35AD" w:rsidRDefault="00FA35AD" w:rsidP="00795BE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32. Трение в узлах вагонов. Польза. Вред. Разбор в комплексе.</w:t>
      </w:r>
    </w:p>
    <w:p w14:paraId="4B22F315" w14:textId="77777777" w:rsidR="00FA35AD" w:rsidRDefault="00FA35AD" w:rsidP="00795BE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33. </w:t>
      </w:r>
      <w:r w:rsidR="00490380">
        <w:rPr>
          <w:rFonts w:ascii="Times New Roman" w:hAnsi="Times New Roman" w:cs="Times New Roman"/>
          <w:sz w:val="28"/>
          <w:szCs w:val="28"/>
        </w:rPr>
        <w:t>Н</w:t>
      </w:r>
      <w:r w:rsidR="00490380" w:rsidRPr="00490380">
        <w:rPr>
          <w:rFonts w:ascii="Times New Roman" w:hAnsi="Times New Roman" w:cs="Times New Roman"/>
          <w:sz w:val="28"/>
          <w:szCs w:val="28"/>
        </w:rPr>
        <w:t>адежност</w:t>
      </w:r>
      <w:r w:rsidR="00490380">
        <w:rPr>
          <w:rFonts w:ascii="Times New Roman" w:hAnsi="Times New Roman" w:cs="Times New Roman"/>
          <w:sz w:val="28"/>
          <w:szCs w:val="28"/>
        </w:rPr>
        <w:t>ь</w:t>
      </w:r>
      <w:r w:rsidR="00490380" w:rsidRPr="00490380">
        <w:rPr>
          <w:rFonts w:ascii="Times New Roman" w:hAnsi="Times New Roman" w:cs="Times New Roman"/>
          <w:sz w:val="28"/>
          <w:szCs w:val="28"/>
        </w:rPr>
        <w:t xml:space="preserve"> и долговечност</w:t>
      </w:r>
      <w:r w:rsidR="00490380">
        <w:rPr>
          <w:rFonts w:ascii="Times New Roman" w:hAnsi="Times New Roman" w:cs="Times New Roman"/>
          <w:sz w:val="28"/>
          <w:szCs w:val="28"/>
        </w:rPr>
        <w:t>ь</w:t>
      </w:r>
      <w:r w:rsidR="00490380" w:rsidRPr="00490380">
        <w:rPr>
          <w:rFonts w:ascii="Times New Roman" w:hAnsi="Times New Roman" w:cs="Times New Roman"/>
          <w:sz w:val="28"/>
          <w:szCs w:val="28"/>
        </w:rPr>
        <w:t xml:space="preserve"> вагонов и их узлов.</w:t>
      </w:r>
    </w:p>
    <w:p w14:paraId="16D44E0A" w14:textId="77777777" w:rsidR="00490380" w:rsidRDefault="00490380" w:rsidP="00795BE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34. </w:t>
      </w:r>
      <w:r w:rsidR="00A97598" w:rsidRPr="00A97598">
        <w:rPr>
          <w:rFonts w:ascii="Times New Roman" w:hAnsi="Times New Roman" w:cs="Times New Roman"/>
          <w:sz w:val="28"/>
          <w:szCs w:val="28"/>
        </w:rPr>
        <w:t>Причины изнашивания деталей. Виды износов вагонов.</w:t>
      </w:r>
    </w:p>
    <w:p w14:paraId="69C28E34" w14:textId="77777777" w:rsidR="00A97598" w:rsidRDefault="00A97598" w:rsidP="00795BE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35. Рессорное подвешивание.</w:t>
      </w:r>
    </w:p>
    <w:p w14:paraId="67D6400C" w14:textId="77777777" w:rsidR="00A97598" w:rsidRDefault="00A97598" w:rsidP="00795BE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36. Сочленённые экипажи. Особенности конструкции.</w:t>
      </w:r>
    </w:p>
    <w:p w14:paraId="2164006D" w14:textId="77777777" w:rsidR="00A97598" w:rsidRPr="000115A7" w:rsidRDefault="00A97598" w:rsidP="00795BE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37. </w:t>
      </w:r>
      <w:r w:rsidRPr="00A97598">
        <w:rPr>
          <w:rFonts w:ascii="Times New Roman" w:hAnsi="Times New Roman" w:cs="Times New Roman"/>
          <w:sz w:val="28"/>
          <w:szCs w:val="28"/>
        </w:rPr>
        <w:t xml:space="preserve">Методы восстановления </w:t>
      </w:r>
      <w:r>
        <w:rPr>
          <w:rFonts w:ascii="Times New Roman" w:hAnsi="Times New Roman" w:cs="Times New Roman"/>
          <w:sz w:val="28"/>
          <w:szCs w:val="28"/>
        </w:rPr>
        <w:t xml:space="preserve">ответственных </w:t>
      </w:r>
      <w:r w:rsidRPr="00A97598">
        <w:rPr>
          <w:rFonts w:ascii="Times New Roman" w:hAnsi="Times New Roman" w:cs="Times New Roman"/>
          <w:sz w:val="28"/>
          <w:szCs w:val="28"/>
        </w:rPr>
        <w:t>вагонных деталей.</w:t>
      </w:r>
    </w:p>
    <w:p w14:paraId="147116F0" w14:textId="77777777" w:rsidR="00D0012B" w:rsidRPr="00BE6187" w:rsidRDefault="00D0012B" w:rsidP="008A7F9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0012B" w:rsidRPr="00BE61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24A"/>
    <w:rsid w:val="000115A7"/>
    <w:rsid w:val="0024054D"/>
    <w:rsid w:val="002733BF"/>
    <w:rsid w:val="002C3532"/>
    <w:rsid w:val="00452CAF"/>
    <w:rsid w:val="00490380"/>
    <w:rsid w:val="00543384"/>
    <w:rsid w:val="00645E88"/>
    <w:rsid w:val="00782C23"/>
    <w:rsid w:val="00795BEE"/>
    <w:rsid w:val="007A1FAA"/>
    <w:rsid w:val="007A5407"/>
    <w:rsid w:val="007A5627"/>
    <w:rsid w:val="008A7F9C"/>
    <w:rsid w:val="009E3AB4"/>
    <w:rsid w:val="00A1224A"/>
    <w:rsid w:val="00A97598"/>
    <w:rsid w:val="00BE6187"/>
    <w:rsid w:val="00C244E1"/>
    <w:rsid w:val="00CC4C89"/>
    <w:rsid w:val="00D0012B"/>
    <w:rsid w:val="00D075C7"/>
    <w:rsid w:val="00D545D7"/>
    <w:rsid w:val="00E15DA8"/>
    <w:rsid w:val="00FA3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8367C"/>
  <w15:docId w15:val="{00DC52A4-8AEB-4113-A499-E0210C20A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3A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471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Хрюндельмопс6_012013</dc:creator>
  <cp:lastModifiedBy>Назаренко Артем Петрович</cp:lastModifiedBy>
  <cp:revision>2</cp:revision>
  <dcterms:created xsi:type="dcterms:W3CDTF">2024-05-25T10:27:00Z</dcterms:created>
  <dcterms:modified xsi:type="dcterms:W3CDTF">2024-05-25T10:27:00Z</dcterms:modified>
</cp:coreProperties>
</file>