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>: 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/ профиль / направленность (магистерская программа): 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Вид рабочей деятельности </w:t>
                  </w:r>
                  <w:proofErr w:type="gramStart"/>
                  <w:r>
                    <w:rPr>
                      <w:sz w:val="28"/>
                      <w:szCs w:val="28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86167" w:rsidTr="00331009">
              <w:tc>
                <w:tcPr>
                  <w:tcW w:w="5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386167" w:rsidRDefault="00386167" w:rsidP="0033100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практике: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МИНИСТЕРСТВО ТРАНСПОРТА РОССИЙСКОЙ ФЕДЕРАЦИИ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386167" w:rsidRDefault="00386167" w:rsidP="00331009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РОССИЙСКИЙ УНИВЕРСИТЕТ ТРАНСПОРТА РУТ (МИИТ)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ОТЧЕТ </w:t>
            </w:r>
          </w:p>
          <w:p w:rsidR="00386167" w:rsidRDefault="00FC5458" w:rsidP="0033100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производственной</w:t>
            </w:r>
            <w:r w:rsidR="00386167">
              <w:rPr>
                <w:b/>
                <w:sz w:val="28"/>
                <w:szCs w:val="28"/>
              </w:rPr>
              <w:t xml:space="preserve"> практике </w:t>
            </w: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386167" w:rsidRDefault="00386167" w:rsidP="00331009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:rsidR="00FC5458" w:rsidRPr="00FC5458" w:rsidRDefault="00FC5458" w:rsidP="00FC5458">
            <w:pPr>
              <w:spacing w:line="276" w:lineRule="auto"/>
              <w:ind w:left="567"/>
              <w:rPr>
                <w:sz w:val="28"/>
                <w:szCs w:val="28"/>
              </w:rPr>
            </w:pPr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 xml:space="preserve">I. Система вёрстки </w:t>
            </w:r>
            <w:proofErr w:type="spellStart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TeX</w:t>
            </w:r>
            <w:proofErr w:type="spellEnd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LaTeX</w:t>
            </w:r>
            <w:proofErr w:type="spellEnd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: основные принципы, команды, окружения</w:t>
            </w:r>
            <w:r w:rsidRPr="00FC5458">
              <w:rPr>
                <w:color w:val="0F1115"/>
                <w:sz w:val="28"/>
                <w:szCs w:val="28"/>
              </w:rPr>
              <w:br/>
            </w:r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 xml:space="preserve">II. Набор математических формул в </w:t>
            </w:r>
            <w:proofErr w:type="spellStart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LaTeX</w:t>
            </w:r>
            <w:proofErr w:type="spellEnd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 xml:space="preserve"> (от простых к </w:t>
            </w:r>
            <w:proofErr w:type="gramStart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сложным</w:t>
            </w:r>
            <w:proofErr w:type="gramEnd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)</w:t>
            </w:r>
            <w:r w:rsidRPr="00FC5458">
              <w:rPr>
                <w:color w:val="0F1115"/>
                <w:sz w:val="28"/>
                <w:szCs w:val="28"/>
              </w:rPr>
              <w:br/>
            </w:r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 xml:space="preserve">III. Оформление структурированных документов в </w:t>
            </w:r>
            <w:proofErr w:type="spellStart"/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LaTeX</w:t>
            </w:r>
            <w:proofErr w:type="spellEnd"/>
            <w:r w:rsidRPr="00FC5458">
              <w:rPr>
                <w:color w:val="0F1115"/>
                <w:sz w:val="28"/>
                <w:szCs w:val="28"/>
              </w:rPr>
              <w:br/>
            </w:r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IV. Преобразование Лапласа: определение, свойства, таблица оригиналов и изображений</w:t>
            </w:r>
            <w:r w:rsidRPr="00FC5458">
              <w:rPr>
                <w:color w:val="0F1115"/>
                <w:sz w:val="28"/>
                <w:szCs w:val="28"/>
              </w:rPr>
              <w:br/>
            </w:r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V. Решение дифференциальных уравнений и систем операторным методом (примеры)</w:t>
            </w:r>
            <w:r w:rsidRPr="00FC5458">
              <w:rPr>
                <w:color w:val="0F1115"/>
                <w:sz w:val="28"/>
                <w:szCs w:val="28"/>
              </w:rPr>
              <w:br/>
            </w:r>
            <w:r w:rsidRPr="00FC5458">
              <w:rPr>
                <w:color w:val="0F1115"/>
                <w:sz w:val="28"/>
                <w:szCs w:val="28"/>
                <w:shd w:val="clear" w:color="auto" w:fill="FFFFFF"/>
              </w:rPr>
              <w:t>VI. Комплексное индивидуальное задание (условия и подробные решения)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386167" w:rsidRDefault="00386167" w:rsidP="0033100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      </w:r>
            <w:proofErr w:type="gramStart"/>
            <w:r>
              <w:rPr>
                <w:sz w:val="28"/>
                <w:szCs w:val="28"/>
              </w:rPr>
      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      </w:r>
            <w:proofErr w:type="gramEnd"/>
            <w:r>
              <w:rPr>
                <w:sz w:val="28"/>
                <w:szCs w:val="28"/>
              </w:rPr>
              <w:t xml:space="preserve"> Нумерация страниц в нижнем колонтитуле 10 шрифтом,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386167" w:rsidRDefault="00386167" w:rsidP="00331009">
            <w:pPr>
              <w:pStyle w:val="a3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386167" w:rsidRDefault="00386167" w:rsidP="00331009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</w:t>
            </w:r>
            <w:r>
              <w:rPr>
                <w:sz w:val="28"/>
                <w:szCs w:val="28"/>
              </w:rPr>
              <w:lastRenderedPageBreak/>
              <w:t xml:space="preserve">представители организации-места прохождения практики. 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      </w:r>
            <w:proofErr w:type="gramEnd"/>
            <w:r>
              <w:rPr>
                <w:sz w:val="28"/>
                <w:szCs w:val="28"/>
              </w:rPr>
      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386167" w:rsidRDefault="00386167" w:rsidP="0033100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386167" w:rsidRDefault="00386167" w:rsidP="00331009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</w:t>
                  </w:r>
                  <w:proofErr w:type="gramStart"/>
                  <w:r>
                    <w:rPr>
                      <w:sz w:val="28"/>
                      <w:szCs w:val="28"/>
                    </w:rPr>
                    <w:t>представляемый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386167" w:rsidRDefault="00386167" w:rsidP="003310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  <w:proofErr w:type="gramEnd"/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</w:t>
                  </w:r>
                  <w:r>
                    <w:rPr>
                      <w:sz w:val="28"/>
                      <w:szCs w:val="28"/>
                    </w:rPr>
                    <w:lastRenderedPageBreak/>
                    <w:t>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86167" w:rsidTr="00331009">
              <w:tc>
                <w:tcPr>
                  <w:tcW w:w="2850" w:type="dxa"/>
                </w:tcPr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386167" w:rsidRDefault="00386167" w:rsidP="003310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386167" w:rsidRDefault="00386167" w:rsidP="00331009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86167" w:rsidTr="00331009">
        <w:trPr>
          <w:trHeight w:val="283"/>
          <w:jc w:val="center"/>
        </w:trPr>
        <w:tc>
          <w:tcPr>
            <w:tcW w:w="9639" w:type="dxa"/>
          </w:tcPr>
          <w:p w:rsidR="00386167" w:rsidRDefault="00386167" w:rsidP="0033100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7B33CB" w:rsidRPr="007B33CB" w:rsidRDefault="007B33CB" w:rsidP="007B33CB">
            <w:pPr>
              <w:shd w:val="clear" w:color="auto" w:fill="FFFFFF"/>
              <w:spacing w:before="480" w:after="240" w:line="480" w:lineRule="atLeast"/>
              <w:outlineLvl w:val="1"/>
              <w:rPr>
                <w:b/>
                <w:bCs/>
                <w:color w:val="0F1115"/>
                <w:sz w:val="28"/>
                <w:szCs w:val="28"/>
              </w:rPr>
            </w:pPr>
            <w:r w:rsidRPr="007B33CB">
              <w:rPr>
                <w:b/>
                <w:bCs/>
                <w:color w:val="0F1115"/>
                <w:sz w:val="28"/>
                <w:szCs w:val="28"/>
              </w:rPr>
              <w:t>Примерный перечень теоретичес</w:t>
            </w:r>
            <w:r w:rsidR="00FC5458">
              <w:rPr>
                <w:b/>
                <w:bCs/>
                <w:color w:val="0F1115"/>
                <w:sz w:val="28"/>
                <w:szCs w:val="28"/>
              </w:rPr>
              <w:t>ких вопросов к зачёту по производственной</w:t>
            </w:r>
            <w:r w:rsidRPr="007B33CB">
              <w:rPr>
                <w:b/>
                <w:bCs/>
                <w:color w:val="0F1115"/>
                <w:sz w:val="28"/>
                <w:szCs w:val="28"/>
              </w:rPr>
              <w:t xml:space="preserve"> практике (научно-исследовательская работа)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1. </w:t>
            </w:r>
            <w:r w:rsidRPr="00FC5458">
              <w:rPr>
                <w:color w:val="0F1115"/>
              </w:rPr>
              <w:t xml:space="preserve">Назначение и преимущества системы </w:t>
            </w:r>
            <w:proofErr w:type="spellStart"/>
            <w:r w:rsidRPr="00FC5458">
              <w:rPr>
                <w:color w:val="0F1115"/>
              </w:rPr>
              <w:t>TeX</w:t>
            </w:r>
            <w:proofErr w:type="spellEnd"/>
            <w:r w:rsidRPr="00FC5458">
              <w:rPr>
                <w:color w:val="0F1115"/>
              </w:rPr>
              <w:t>/</w:t>
            </w:r>
            <w:proofErr w:type="spellStart"/>
            <w:r w:rsidRPr="00FC5458">
              <w:rPr>
                <w:color w:val="0F1115"/>
              </w:rPr>
              <w:t>LaTeX</w:t>
            </w:r>
            <w:proofErr w:type="spellEnd"/>
            <w:r w:rsidRPr="00FC5458">
              <w:rPr>
                <w:color w:val="0F1115"/>
              </w:rPr>
              <w:t xml:space="preserve"> перед текстовыми процессорами (</w:t>
            </w:r>
            <w:proofErr w:type="spellStart"/>
            <w:r w:rsidRPr="00FC5458">
              <w:rPr>
                <w:color w:val="0F1115"/>
              </w:rPr>
              <w:t>Word</w:t>
            </w:r>
            <w:proofErr w:type="spellEnd"/>
            <w:r w:rsidRPr="00FC5458">
              <w:rPr>
                <w:color w:val="0F1115"/>
              </w:rPr>
              <w:t xml:space="preserve">, </w:t>
            </w:r>
            <w:proofErr w:type="spellStart"/>
            <w:r w:rsidRPr="00FC5458">
              <w:rPr>
                <w:color w:val="0F1115"/>
              </w:rPr>
              <w:t>LibreOffice</w:t>
            </w:r>
            <w:proofErr w:type="spellEnd"/>
            <w:r w:rsidRPr="00FC5458">
              <w:rPr>
                <w:color w:val="0F1115"/>
              </w:rPr>
              <w:t xml:space="preserve"> и др.).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2. </w:t>
            </w:r>
            <w:r w:rsidRPr="00FC5458">
              <w:rPr>
                <w:color w:val="0F1115"/>
              </w:rPr>
              <w:t xml:space="preserve">Структура </w:t>
            </w:r>
            <w:proofErr w:type="gramStart"/>
            <w:r w:rsidRPr="00FC5458">
              <w:rPr>
                <w:color w:val="0F1115"/>
              </w:rPr>
              <w:t>простого</w:t>
            </w:r>
            <w:proofErr w:type="gramEnd"/>
            <w:r w:rsidRPr="00FC5458">
              <w:rPr>
                <w:color w:val="0F1115"/>
              </w:rPr>
              <w:t xml:space="preserve"> </w:t>
            </w:r>
            <w:proofErr w:type="spellStart"/>
            <w:r w:rsidRPr="00FC5458">
              <w:rPr>
                <w:color w:val="0F1115"/>
              </w:rPr>
              <w:t>LaTeX</w:t>
            </w:r>
            <w:proofErr w:type="spellEnd"/>
            <w:r w:rsidRPr="00FC5458">
              <w:rPr>
                <w:color w:val="0F1115"/>
              </w:rPr>
              <w:t>-документа: преамбула,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begin</w:t>
            </w:r>
            <w:proofErr w:type="spellEnd"/>
            <w:r w:rsidRPr="00FC5458">
              <w:rPr>
                <w:color w:val="0F1115"/>
                <w:shd w:val="clear" w:color="auto" w:fill="EBEEF2"/>
              </w:rPr>
              <w:t>{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document</w:t>
            </w:r>
            <w:proofErr w:type="spellEnd"/>
            <w:r w:rsidRPr="00FC5458">
              <w:rPr>
                <w:color w:val="0F1115"/>
                <w:shd w:val="clear" w:color="auto" w:fill="EBEEF2"/>
              </w:rPr>
              <w:t>}</w:t>
            </w:r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end</w:t>
            </w:r>
            <w:proofErr w:type="spellEnd"/>
            <w:r w:rsidRPr="00FC5458">
              <w:rPr>
                <w:color w:val="0F1115"/>
                <w:shd w:val="clear" w:color="auto" w:fill="EBEEF2"/>
              </w:rPr>
              <w:t>{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document</w:t>
            </w:r>
            <w:proofErr w:type="spellEnd"/>
            <w:r w:rsidRPr="00FC5458">
              <w:rPr>
                <w:color w:val="0F1115"/>
                <w:shd w:val="clear" w:color="auto" w:fill="EBEEF2"/>
              </w:rPr>
              <w:t>}</w:t>
            </w:r>
            <w:r w:rsidRPr="00FC5458">
              <w:rPr>
                <w:color w:val="0F1115"/>
              </w:rPr>
              <w:t>. Обязательные команды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documentclass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begin</w:t>
            </w:r>
            <w:proofErr w:type="spellEnd"/>
            <w:r w:rsidRPr="00FC5458">
              <w:rPr>
                <w:color w:val="0F1115"/>
                <w:shd w:val="clear" w:color="auto" w:fill="EBEEF2"/>
              </w:rPr>
              <w:t>{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document</w:t>
            </w:r>
            <w:proofErr w:type="spellEnd"/>
            <w:r w:rsidRPr="00FC5458">
              <w:rPr>
                <w:color w:val="0F1115"/>
                <w:shd w:val="clear" w:color="auto" w:fill="EBEEF2"/>
              </w:rPr>
              <w:t>}</w:t>
            </w:r>
            <w:r w:rsidRPr="00FC5458">
              <w:rPr>
                <w:color w:val="0F1115"/>
              </w:rPr>
              <w:t>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lastRenderedPageBreak/>
              <w:t xml:space="preserve">3. </w:t>
            </w:r>
            <w:r w:rsidRPr="00FC5458">
              <w:rPr>
                <w:color w:val="0F1115"/>
              </w:rPr>
              <w:t>Основные типы документных классов (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article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report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book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beamer</w:t>
            </w:r>
            <w:proofErr w:type="spellEnd"/>
            <w:r w:rsidRPr="00FC5458">
              <w:rPr>
                <w:color w:val="0F1115"/>
              </w:rPr>
              <w:t>) и их назначение.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4. </w:t>
            </w:r>
            <w:r w:rsidRPr="00FC5458">
              <w:rPr>
                <w:color w:val="0F1115"/>
              </w:rPr>
              <w:t>Пакеты (</w:t>
            </w:r>
            <w:proofErr w:type="spellStart"/>
            <w:r w:rsidRPr="00FC5458">
              <w:rPr>
                <w:color w:val="0F1115"/>
              </w:rPr>
              <w:t>packages</w:t>
            </w:r>
            <w:proofErr w:type="spellEnd"/>
            <w:r w:rsidRPr="00FC5458">
              <w:rPr>
                <w:color w:val="0F1115"/>
              </w:rPr>
              <w:t xml:space="preserve">) в </w:t>
            </w:r>
            <w:proofErr w:type="spellStart"/>
            <w:r w:rsidRPr="00FC5458">
              <w:rPr>
                <w:color w:val="0F1115"/>
              </w:rPr>
              <w:t>LaTeX</w:t>
            </w:r>
            <w:proofErr w:type="spellEnd"/>
            <w:r w:rsidRPr="00FC5458">
              <w:rPr>
                <w:color w:val="0F1115"/>
              </w:rPr>
              <w:t>: назначение, подключение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usepackage</w:t>
            </w:r>
            <w:proofErr w:type="spellEnd"/>
            <w:r w:rsidRPr="00FC5458">
              <w:rPr>
                <w:color w:val="0F1115"/>
              </w:rPr>
              <w:t>), примеры популярных пакетов (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amsmath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amsfonts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graphicx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hyperref</w:t>
            </w:r>
            <w:proofErr w:type="spellEnd"/>
            <w:r w:rsidRPr="00FC5458">
              <w:rPr>
                <w:color w:val="0F1115"/>
              </w:rPr>
              <w:t>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5. </w:t>
            </w:r>
            <w:proofErr w:type="gramStart"/>
            <w:r w:rsidRPr="00FC5458">
              <w:rPr>
                <w:color w:val="0F1115"/>
              </w:rPr>
              <w:t>Режимы набора текста: обычный текст, математический режим (</w:t>
            </w:r>
            <w:r w:rsidRPr="00FC5458">
              <w:rPr>
                <w:color w:val="0F1115"/>
                <w:shd w:val="clear" w:color="auto" w:fill="EBEEF2"/>
              </w:rPr>
              <w:t>$...$</w:t>
            </w:r>
            <w:r w:rsidRPr="00FC5458">
              <w:rPr>
                <w:color w:val="0F1115"/>
              </w:rPr>
              <w:t> или </w:t>
            </w:r>
            <w:r w:rsidRPr="00FC5458">
              <w:rPr>
                <w:color w:val="0F1115"/>
                <w:shd w:val="clear" w:color="auto" w:fill="EBEEF2"/>
              </w:rPr>
              <w:t>\(...\)</w:t>
            </w:r>
            <w:r w:rsidRPr="00FC5458">
              <w:rPr>
                <w:color w:val="0F1115"/>
              </w:rPr>
              <w:t xml:space="preserve">), </w:t>
            </w:r>
            <w:proofErr w:type="spellStart"/>
            <w:r w:rsidRPr="00FC5458">
              <w:rPr>
                <w:color w:val="0F1115"/>
              </w:rPr>
              <w:t>выключный</w:t>
            </w:r>
            <w:proofErr w:type="spellEnd"/>
            <w:r w:rsidRPr="00FC5458">
              <w:rPr>
                <w:color w:val="0F1115"/>
              </w:rPr>
              <w:t xml:space="preserve"> математический режим (</w:t>
            </w:r>
            <w:r w:rsidRPr="00FC5458">
              <w:rPr>
                <w:color w:val="0F1115"/>
                <w:shd w:val="clear" w:color="auto" w:fill="EBEEF2"/>
              </w:rPr>
              <w:t>\[...\]</w:t>
            </w:r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equation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align</w:t>
            </w:r>
            <w:proofErr w:type="spellEnd"/>
            <w:r w:rsidRPr="00FC5458">
              <w:rPr>
                <w:color w:val="0F1115"/>
              </w:rPr>
              <w:t>).</w:t>
            </w:r>
            <w:proofErr w:type="gramEnd"/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6. </w:t>
            </w:r>
            <w:r w:rsidRPr="00FC5458">
              <w:rPr>
                <w:color w:val="0F1115"/>
              </w:rPr>
              <w:t>Набор базовых математических конструкций: степени</w:t>
            </w:r>
            <w:proofErr w:type="gramStart"/>
            <w:r w:rsidRPr="00FC5458">
              <w:rPr>
                <w:color w:val="0F1115"/>
              </w:rPr>
              <w:t xml:space="preserve"> (</w:t>
            </w:r>
            <w:r w:rsidRPr="00FC5458">
              <w:rPr>
                <w:color w:val="0F1115"/>
                <w:shd w:val="clear" w:color="auto" w:fill="EBEEF2"/>
              </w:rPr>
              <w:t>^</w:t>
            </w:r>
            <w:r w:rsidRPr="00FC5458">
              <w:rPr>
                <w:color w:val="0F1115"/>
              </w:rPr>
              <w:t xml:space="preserve">), </w:t>
            </w:r>
            <w:proofErr w:type="gramEnd"/>
            <w:r w:rsidRPr="00FC5458">
              <w:rPr>
                <w:color w:val="0F1115"/>
              </w:rPr>
              <w:t>индексы (</w:t>
            </w:r>
            <w:r w:rsidRPr="00FC5458">
              <w:rPr>
                <w:color w:val="0F1115"/>
                <w:shd w:val="clear" w:color="auto" w:fill="EBEEF2"/>
              </w:rPr>
              <w:t>_</w:t>
            </w:r>
            <w:r w:rsidRPr="00FC5458">
              <w:rPr>
                <w:color w:val="0F1115"/>
              </w:rPr>
              <w:t>), дроби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frac</w:t>
            </w:r>
            <w:proofErr w:type="spellEnd"/>
            <w:r w:rsidRPr="00FC5458">
              <w:rPr>
                <w:color w:val="0F1115"/>
              </w:rPr>
              <w:t>), корни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sqrt</w:t>
            </w:r>
            <w:proofErr w:type="spellEnd"/>
            <w:r w:rsidRPr="00FC5458">
              <w:rPr>
                <w:color w:val="0F1115"/>
              </w:rPr>
              <w:t>), греческие буквы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alpha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beta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pi</w:t>
            </w:r>
            <w:proofErr w:type="spellEnd"/>
            <w:r w:rsidRPr="00FC5458">
              <w:rPr>
                <w:color w:val="0F1115"/>
              </w:rPr>
              <w:t> и др.).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  <w:lang w:val="en-US"/>
              </w:rPr>
              <w:t xml:space="preserve">7. </w:t>
            </w:r>
            <w:r w:rsidRPr="00FC5458">
              <w:rPr>
                <w:color w:val="0F1115"/>
              </w:rPr>
              <w:t>Набор</w:t>
            </w:r>
            <w:r w:rsidRPr="00FC5458">
              <w:rPr>
                <w:color w:val="0F1115"/>
                <w:lang w:val="en-US"/>
              </w:rPr>
              <w:t xml:space="preserve"> </w:t>
            </w:r>
            <w:r w:rsidRPr="00FC5458">
              <w:rPr>
                <w:color w:val="0F1115"/>
              </w:rPr>
              <w:t>операторов</w:t>
            </w:r>
            <w:r w:rsidRPr="00FC5458">
              <w:rPr>
                <w:color w:val="0F1115"/>
                <w:lang w:val="en-US"/>
              </w:rPr>
              <w:t xml:space="preserve"> (</w:t>
            </w:r>
            <w:r w:rsidRPr="00FC5458">
              <w:rPr>
                <w:color w:val="0F1115"/>
                <w:shd w:val="clear" w:color="auto" w:fill="EBEEF2"/>
                <w:lang w:val="en-US"/>
              </w:rPr>
              <w:t>\sin</w:t>
            </w:r>
            <w:r w:rsidRPr="00FC5458">
              <w:rPr>
                <w:color w:val="0F1115"/>
                <w:lang w:val="en-US"/>
              </w:rPr>
              <w:t>, </w:t>
            </w:r>
            <w:r w:rsidRPr="00FC5458">
              <w:rPr>
                <w:color w:val="0F1115"/>
                <w:shd w:val="clear" w:color="auto" w:fill="EBEEF2"/>
                <w:lang w:val="en-US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  <w:lang w:val="en-US"/>
              </w:rPr>
              <w:t>cos</w:t>
            </w:r>
            <w:proofErr w:type="spellEnd"/>
            <w:r w:rsidRPr="00FC5458">
              <w:rPr>
                <w:color w:val="0F1115"/>
                <w:lang w:val="en-US"/>
              </w:rPr>
              <w:t>, </w:t>
            </w:r>
            <w:r w:rsidRPr="00FC5458">
              <w:rPr>
                <w:color w:val="0F1115"/>
                <w:shd w:val="clear" w:color="auto" w:fill="EBEEF2"/>
                <w:lang w:val="en-US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  <w:lang w:val="en-US"/>
              </w:rPr>
              <w:t>lim</w:t>
            </w:r>
            <w:proofErr w:type="spellEnd"/>
            <w:r w:rsidRPr="00FC5458">
              <w:rPr>
                <w:color w:val="0F1115"/>
                <w:lang w:val="en-US"/>
              </w:rPr>
              <w:t>, </w:t>
            </w:r>
            <w:r w:rsidRPr="00FC5458">
              <w:rPr>
                <w:color w:val="0F1115"/>
                <w:shd w:val="clear" w:color="auto" w:fill="EBEEF2"/>
                <w:lang w:val="en-US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  <w:lang w:val="en-US"/>
              </w:rPr>
              <w:t>int</w:t>
            </w:r>
            <w:proofErr w:type="spellEnd"/>
            <w:r w:rsidRPr="00FC5458">
              <w:rPr>
                <w:color w:val="0F1115"/>
                <w:lang w:val="en-US"/>
              </w:rPr>
              <w:t>, </w:t>
            </w:r>
            <w:r w:rsidRPr="00FC5458">
              <w:rPr>
                <w:color w:val="0F1115"/>
                <w:shd w:val="clear" w:color="auto" w:fill="EBEEF2"/>
                <w:lang w:val="en-US"/>
              </w:rPr>
              <w:t>\sum</w:t>
            </w:r>
            <w:r w:rsidRPr="00FC5458">
              <w:rPr>
                <w:color w:val="0F1115"/>
                <w:lang w:val="en-US"/>
              </w:rPr>
              <w:t xml:space="preserve">). </w:t>
            </w:r>
            <w:r w:rsidRPr="00FC5458">
              <w:rPr>
                <w:color w:val="0F1115"/>
              </w:rPr>
              <w:t>Установка пределов и границ интегрирования.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8. </w:t>
            </w:r>
            <w:r w:rsidRPr="00FC5458">
              <w:rPr>
                <w:color w:val="0F1115"/>
              </w:rPr>
              <w:t>Создание матриц и определителей</w:t>
            </w:r>
            <w:r>
              <w:rPr>
                <w:color w:val="0F1115"/>
              </w:rPr>
              <w:t xml:space="preserve"> в </w:t>
            </w:r>
            <w:proofErr w:type="spellStart"/>
            <w:r>
              <w:rPr>
                <w:color w:val="0F1115"/>
                <w:lang w:val="en-US"/>
              </w:rPr>
              <w:t>TeX</w:t>
            </w:r>
            <w:proofErr w:type="spellEnd"/>
            <w:r w:rsidRPr="00FC5458">
              <w:rPr>
                <w:color w:val="0F1115"/>
              </w:rPr>
              <w:t>: окружения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matrix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pmatrix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bmatrix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vmatrix</w:t>
            </w:r>
            <w:proofErr w:type="spellEnd"/>
            <w:r w:rsidRPr="00FC5458">
              <w:rPr>
                <w:color w:val="0F1115"/>
              </w:rPr>
              <w:t>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>9</w:t>
            </w:r>
            <w:r w:rsidRPr="00FC5458">
              <w:rPr>
                <w:color w:val="0F1115"/>
              </w:rPr>
              <w:t>. Создание систем уравнений и кусочно-заданных функций: окружение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cases</w:t>
            </w:r>
            <w:r w:rsidRPr="00FC5458">
              <w:rPr>
                <w:color w:val="0F1115"/>
              </w:rPr>
              <w:t>.</w:t>
            </w:r>
            <w:proofErr w:type="spellEnd"/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10. Многострочные формулы: окружения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align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gather</w:t>
            </w:r>
            <w:proofErr w:type="spellEnd"/>
            <w:r w:rsidRPr="00FC5458">
              <w:rPr>
                <w:color w:val="0F1115"/>
              </w:rPr>
              <w:t>,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multline</w:t>
            </w:r>
            <w:proofErr w:type="spellEnd"/>
            <w:r w:rsidRPr="00FC5458">
              <w:rPr>
                <w:color w:val="0F1115"/>
              </w:rPr>
              <w:t>. Выравнивание по знаку равенства</w:t>
            </w:r>
            <w:proofErr w:type="gramStart"/>
            <w:r w:rsidRPr="00FC5458">
              <w:rPr>
                <w:color w:val="0F1115"/>
              </w:rPr>
              <w:t xml:space="preserve"> (</w:t>
            </w:r>
            <w:r w:rsidRPr="00FC5458">
              <w:rPr>
                <w:color w:val="0F1115"/>
                <w:shd w:val="clear" w:color="auto" w:fill="EBEEF2"/>
              </w:rPr>
              <w:t>&amp;</w:t>
            </w:r>
            <w:r w:rsidRPr="00FC5458">
              <w:rPr>
                <w:color w:val="0F1115"/>
              </w:rPr>
              <w:t>).</w:t>
            </w:r>
            <w:proofErr w:type="gramEnd"/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11. Нумерация формул: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label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ref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eqref</w:t>
            </w:r>
            <w:proofErr w:type="spellEnd"/>
            <w:r w:rsidRPr="00FC5458">
              <w:rPr>
                <w:color w:val="0F1115"/>
              </w:rPr>
              <w:t>. Автоматическое обновление номеров.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12. Создание списков: маркированных (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itemize</w:t>
            </w:r>
            <w:proofErr w:type="spellEnd"/>
            <w:r w:rsidRPr="00FC5458">
              <w:rPr>
                <w:color w:val="0F1115"/>
              </w:rPr>
              <w:t>) и нумерованных (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enumerate</w:t>
            </w:r>
            <w:proofErr w:type="spellEnd"/>
            <w:r w:rsidRPr="00FC5458">
              <w:rPr>
                <w:color w:val="0F1115"/>
              </w:rPr>
              <w:t>). Вложенные списки.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13. Создание разделов и подразделов: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section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subsection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paragraph</w:t>
            </w:r>
            <w:proofErr w:type="spellEnd"/>
            <w:r w:rsidRPr="00FC5458">
              <w:rPr>
                <w:color w:val="0F1115"/>
              </w:rPr>
              <w:t>. Автоматическое оглавление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tableofcontents</w:t>
            </w:r>
            <w:proofErr w:type="spellEnd"/>
            <w:r w:rsidRPr="00FC5458">
              <w:rPr>
                <w:color w:val="0F1115"/>
              </w:rPr>
              <w:t>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14. Вставка рисунков: пакет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graphicx</w:t>
            </w:r>
            <w:proofErr w:type="spellEnd"/>
            <w:r w:rsidRPr="00FC5458">
              <w:rPr>
                <w:color w:val="0F1115"/>
              </w:rPr>
              <w:t>, команда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includegraphics</w:t>
            </w:r>
            <w:proofErr w:type="spellEnd"/>
            <w:r w:rsidRPr="00FC5458">
              <w:rPr>
                <w:color w:val="0F1115"/>
              </w:rPr>
              <w:t>. Плавающее окружение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figure</w:t>
            </w:r>
            <w:proofErr w:type="spellEnd"/>
            <w:r w:rsidRPr="00FC5458">
              <w:rPr>
                <w:color w:val="0F1115"/>
              </w:rPr>
              <w:t>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15. Создание таблиц: окружение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tabular</w:t>
            </w:r>
            <w:proofErr w:type="spellEnd"/>
            <w:r w:rsidRPr="00FC5458">
              <w:rPr>
                <w:color w:val="0F1115"/>
              </w:rPr>
              <w:t> (вертикальные/горизонтальные линии, объединение ячеек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multicolumn</w:t>
            </w:r>
            <w:proofErr w:type="spellEnd"/>
            <w:r w:rsidRPr="00FC5458">
              <w:rPr>
                <w:color w:val="0F1115"/>
              </w:rPr>
              <w:t>,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multirow</w:t>
            </w:r>
            <w:proofErr w:type="spellEnd"/>
            <w:r w:rsidRPr="00FC5458">
              <w:rPr>
                <w:color w:val="0F1115"/>
              </w:rPr>
              <w:t>). Плавающее окружение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table</w:t>
            </w:r>
            <w:proofErr w:type="spellEnd"/>
            <w:r w:rsidRPr="00FC5458">
              <w:rPr>
                <w:color w:val="0F1115"/>
              </w:rPr>
              <w:t>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>1</w:t>
            </w:r>
            <w:r w:rsidRPr="00FC5458">
              <w:rPr>
                <w:color w:val="0F1115"/>
              </w:rPr>
              <w:t>6. Перекрёстные ссылки на рисунки, таблицы и разделы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label</w:t>
            </w:r>
            <w:proofErr w:type="spellEnd"/>
            <w:r w:rsidRPr="00FC5458">
              <w:rPr>
                <w:color w:val="0F1115"/>
              </w:rPr>
              <w:t> +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ref</w:t>
            </w:r>
            <w:proofErr w:type="spellEnd"/>
            <w:r w:rsidRPr="00FC5458">
              <w:rPr>
                <w:color w:val="0F1115"/>
              </w:rPr>
              <w:t>). Настройка гиперссылок (пакет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hyperref</w:t>
            </w:r>
            <w:proofErr w:type="spellEnd"/>
            <w:r w:rsidRPr="00FC5458">
              <w:rPr>
                <w:color w:val="0F1115"/>
              </w:rPr>
              <w:t>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17. Создание библиографии: окружение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thebibliography</w:t>
            </w:r>
            <w:proofErr w:type="spellEnd"/>
            <w:r w:rsidRPr="00FC5458">
              <w:rPr>
                <w:color w:val="0F1115"/>
              </w:rPr>
              <w:t> и команда 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bibitem</w:t>
            </w:r>
            <w:proofErr w:type="spellEnd"/>
            <w:r w:rsidRPr="00FC5458">
              <w:rPr>
                <w:color w:val="0F1115"/>
              </w:rPr>
              <w:t>. Ссылки на источники (</w:t>
            </w:r>
            <w:r w:rsidRPr="00FC5458">
              <w:rPr>
                <w:color w:val="0F1115"/>
                <w:shd w:val="clear" w:color="auto" w:fill="EBEEF2"/>
              </w:rPr>
              <w:t>\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cite</w:t>
            </w:r>
            <w:proofErr w:type="spellEnd"/>
            <w:r w:rsidRPr="00FC5458">
              <w:rPr>
                <w:color w:val="0F1115"/>
              </w:rPr>
              <w:t xml:space="preserve">). Использование </w:t>
            </w:r>
            <w:proofErr w:type="spellStart"/>
            <w:r w:rsidRPr="00FC5458">
              <w:rPr>
                <w:color w:val="0F1115"/>
              </w:rPr>
              <w:t>BibTeX</w:t>
            </w:r>
            <w:proofErr w:type="spellEnd"/>
            <w:r w:rsidRPr="00FC5458">
              <w:rPr>
                <w:color w:val="0F1115"/>
              </w:rPr>
              <w:t>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 xml:space="preserve">18. Оформление отчёта в </w:t>
            </w:r>
            <w:proofErr w:type="spellStart"/>
            <w:r w:rsidRPr="00FC5458">
              <w:rPr>
                <w:color w:val="0F1115"/>
              </w:rPr>
              <w:t>LaTeX</w:t>
            </w:r>
            <w:proofErr w:type="spellEnd"/>
            <w:r w:rsidRPr="00FC5458">
              <w:rPr>
                <w:color w:val="0F1115"/>
              </w:rPr>
              <w:t xml:space="preserve">: титульный лист, содержание, списки, приложения. Рекомендации по </w:t>
            </w:r>
            <w:proofErr w:type="spellStart"/>
            <w:r w:rsidRPr="00FC5458">
              <w:rPr>
                <w:color w:val="0F1115"/>
              </w:rPr>
              <w:t>типографике.</w:t>
            </w:r>
            <w:proofErr w:type="spellEnd"/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 xml:space="preserve">19. Оформление систем дифференциальных уравнений в </w:t>
            </w:r>
            <w:proofErr w:type="spellStart"/>
            <w:r w:rsidRPr="00FC5458">
              <w:rPr>
                <w:color w:val="0F1115"/>
              </w:rPr>
              <w:t>LaTeX</w:t>
            </w:r>
            <w:proofErr w:type="spellEnd"/>
            <w:r w:rsidRPr="00FC5458">
              <w:rPr>
                <w:color w:val="0F1115"/>
              </w:rPr>
              <w:t xml:space="preserve"> (окружение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cases</w:t>
            </w:r>
            <w:proofErr w:type="spellEnd"/>
            <w:r w:rsidRPr="00FC5458">
              <w:rPr>
                <w:color w:val="0F1115"/>
              </w:rPr>
              <w:t> или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array</w:t>
            </w:r>
            <w:proofErr w:type="spellEnd"/>
            <w:r w:rsidRPr="00FC5458">
              <w:rPr>
                <w:color w:val="0F1115"/>
              </w:rPr>
              <w:t>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20. Использование нумерации формул для ссылок на свойства преобразования Лапласа при оформлении решений.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 xml:space="preserve">21. Вёрстка таблиц оригиналов и изображений в </w:t>
            </w:r>
            <w:proofErr w:type="spellStart"/>
            <w:r w:rsidRPr="00FC5458">
              <w:rPr>
                <w:color w:val="0F1115"/>
              </w:rPr>
              <w:t>LaTeX</w:t>
            </w:r>
            <w:proofErr w:type="spellEnd"/>
            <w:r w:rsidRPr="00FC5458">
              <w:rPr>
                <w:color w:val="0F1115"/>
              </w:rPr>
              <w:t xml:space="preserve"> (окружение </w:t>
            </w:r>
            <w:proofErr w:type="spellStart"/>
            <w:r w:rsidRPr="00FC5458">
              <w:rPr>
                <w:color w:val="0F1115"/>
                <w:shd w:val="clear" w:color="auto" w:fill="EBEEF2"/>
              </w:rPr>
              <w:t>tabular</w:t>
            </w:r>
            <w:proofErr w:type="spellEnd"/>
            <w:r w:rsidRPr="00FC5458">
              <w:rPr>
                <w:color w:val="0F1115"/>
              </w:rPr>
              <w:t> с заголовками, выравнивание по центру).</w:t>
            </w:r>
          </w:p>
          <w:p w:rsidR="00FC5458" w:rsidRPr="00FC5458" w:rsidRDefault="00FC5458" w:rsidP="00FC545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</w:rPr>
            </w:pPr>
            <w:r w:rsidRPr="00FC5458">
              <w:rPr>
                <w:color w:val="0F1115"/>
              </w:rPr>
              <w:t>22. Оформление списка литературы по задачам операционного исчисления (ГОСТ или требования кафедры).</w:t>
            </w:r>
          </w:p>
          <w:p w:rsidR="007B33CB" w:rsidRPr="007B33CB" w:rsidRDefault="007B33CB" w:rsidP="007B33C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rPr>
                <w:color w:val="0F1115"/>
                <w:sz w:val="28"/>
                <w:szCs w:val="28"/>
              </w:rPr>
            </w:pPr>
          </w:p>
        </w:tc>
      </w:tr>
    </w:tbl>
    <w:p w:rsidR="00386167" w:rsidRPr="00FC5458" w:rsidRDefault="00386167" w:rsidP="00FC5458">
      <w:pPr>
        <w:spacing w:before="280" w:after="280" w:line="276" w:lineRule="auto"/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386167" w:rsidTr="00331009">
        <w:tc>
          <w:tcPr>
            <w:tcW w:w="5235" w:type="dxa"/>
          </w:tcPr>
          <w:p w:rsidR="00386167" w:rsidRDefault="00386167" w:rsidP="00331009">
            <w:pPr>
              <w:spacing w:before="120"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«Прикладная математика» </w:t>
            </w:r>
          </w:p>
        </w:tc>
        <w:tc>
          <w:tcPr>
            <w:tcW w:w="1385" w:type="dxa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386167" w:rsidRDefault="00386167" w:rsidP="00331009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М.К. Турцынский</w:t>
            </w:r>
          </w:p>
        </w:tc>
      </w:tr>
    </w:tbl>
    <w:p w:rsidR="004E5412" w:rsidRDefault="004E5412"/>
    <w:sectPr w:rsidR="004E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20A9C"/>
    <w:multiLevelType w:val="multilevel"/>
    <w:tmpl w:val="717E65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14324"/>
    <w:multiLevelType w:val="multilevel"/>
    <w:tmpl w:val="19CE35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35D60"/>
    <w:multiLevelType w:val="multilevel"/>
    <w:tmpl w:val="EAEAA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A142654"/>
    <w:multiLevelType w:val="multilevel"/>
    <w:tmpl w:val="5DCE14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A1528"/>
    <w:multiLevelType w:val="multilevel"/>
    <w:tmpl w:val="93966B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A4417"/>
    <w:multiLevelType w:val="multilevel"/>
    <w:tmpl w:val="CED8C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028EC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906CD3"/>
    <w:multiLevelType w:val="multilevel"/>
    <w:tmpl w:val="3F20238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84C9C"/>
    <w:multiLevelType w:val="multilevel"/>
    <w:tmpl w:val="A438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36169"/>
    <w:multiLevelType w:val="multilevel"/>
    <w:tmpl w:val="92DC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A5231"/>
    <w:multiLevelType w:val="hybridMultilevel"/>
    <w:tmpl w:val="AD5E78D8"/>
    <w:lvl w:ilvl="0" w:tplc="AADC3556">
      <w:start w:val="1"/>
      <w:numFmt w:val="upperRoman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8A"/>
    <w:rsid w:val="00386167"/>
    <w:rsid w:val="004E5412"/>
    <w:rsid w:val="007B33CB"/>
    <w:rsid w:val="008D688A"/>
    <w:rsid w:val="00F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  <w:style w:type="character" w:styleId="HTML">
    <w:name w:val="HTML Code"/>
    <w:basedOn w:val="a0"/>
    <w:uiPriority w:val="99"/>
    <w:semiHidden/>
    <w:unhideWhenUsed/>
    <w:rsid w:val="00FC545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167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33C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3C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67"/>
    <w:pPr>
      <w:ind w:left="720"/>
      <w:contextualSpacing/>
    </w:pPr>
  </w:style>
  <w:style w:type="table" w:styleId="a4">
    <w:name w:val="Table Grid"/>
    <w:basedOn w:val="a1"/>
    <w:uiPriority w:val="39"/>
    <w:rsid w:val="0038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3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B33CB"/>
    <w:pPr>
      <w:spacing w:before="100" w:beforeAutospacing="1" w:after="100" w:afterAutospacing="1" w:line="240" w:lineRule="auto"/>
    </w:pPr>
  </w:style>
  <w:style w:type="character" w:styleId="HTML">
    <w:name w:val="HTML Code"/>
    <w:basedOn w:val="a0"/>
    <w:uiPriority w:val="99"/>
    <w:semiHidden/>
    <w:unhideWhenUsed/>
    <w:rsid w:val="00FC54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2026-05-28T19:02:00Z</dcterms:created>
  <dcterms:modified xsi:type="dcterms:W3CDTF">2026-05-28T19:49:00Z</dcterms:modified>
</cp:coreProperties>
</file>