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B12F3">
        <w:rPr>
          <w:rFonts w:ascii="Times New Roman" w:hAnsi="Times New Roman" w:cs="Times New Roman"/>
          <w:b/>
          <w:sz w:val="28"/>
          <w:szCs w:val="28"/>
        </w:rPr>
        <w:t>Цифровая электроника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12F3">
        <w:rPr>
          <w:rFonts w:ascii="Times New Roman" w:hAnsi="Times New Roman" w:cs="Times New Roman"/>
          <w:sz w:val="28"/>
          <w:szCs w:val="28"/>
        </w:rPr>
        <w:t>Системы счисления, используемые в цифровой электронике. Десятичная и двоичная системы счисления.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Основание системы счисления, вес разряда. Преобразование записи чисел в различных системах счисления.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Основные понятия и законы математической логики.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Алгебра высказываний. Описание логических схем с помощью функций алгебры логики.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Основные определения алгебры логики. Элементарные функции алгебры логики.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Построение таблицы истинности по булевой функции.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Минимизация функций алгебры логики с помощью карты Карно (диаграммы Вейча).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Нормальные формы алгебры высказываний.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Логические элементы цифровой электроники.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Операционный усилитель: свойства и характеристики.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Организация ЦАП и АЦП с помощью операционных усилителей.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ЦАП с двоично-взвешенными резисторами.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ЦАП с резистивной R-2R матрицей.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Анализ и синтез цифровых устройств.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Полусумматор, полный сумматор, параллельный сумматор.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 xml:space="preserve">Последовательный сумматор. </w:t>
      </w:r>
      <w:proofErr w:type="spellStart"/>
      <w:r w:rsidRPr="00EB12F3">
        <w:rPr>
          <w:rFonts w:ascii="Times New Roman" w:hAnsi="Times New Roman" w:cs="Times New Roman"/>
          <w:sz w:val="28"/>
          <w:szCs w:val="28"/>
        </w:rPr>
        <w:t>Полувычитатель</w:t>
      </w:r>
      <w:proofErr w:type="spellEnd"/>
      <w:r w:rsidRPr="00EB12F3">
        <w:rPr>
          <w:rFonts w:ascii="Times New Roman" w:hAnsi="Times New Roman" w:cs="Times New Roman"/>
          <w:sz w:val="28"/>
          <w:szCs w:val="28"/>
        </w:rPr>
        <w:t xml:space="preserve">, полный </w:t>
      </w:r>
      <w:proofErr w:type="spellStart"/>
      <w:r w:rsidRPr="00EB12F3">
        <w:rPr>
          <w:rFonts w:ascii="Times New Roman" w:hAnsi="Times New Roman" w:cs="Times New Roman"/>
          <w:sz w:val="28"/>
          <w:szCs w:val="28"/>
        </w:rPr>
        <w:t>вычитатель</w:t>
      </w:r>
      <w:proofErr w:type="spellEnd"/>
      <w:r w:rsidRPr="00EB12F3">
        <w:rPr>
          <w:rFonts w:ascii="Times New Roman" w:hAnsi="Times New Roman" w:cs="Times New Roman"/>
          <w:sz w:val="28"/>
          <w:szCs w:val="28"/>
        </w:rPr>
        <w:t>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Сумматор-</w:t>
      </w:r>
      <w:proofErr w:type="spellStart"/>
      <w:r w:rsidRPr="00EB12F3">
        <w:rPr>
          <w:rFonts w:ascii="Times New Roman" w:hAnsi="Times New Roman" w:cs="Times New Roman"/>
          <w:sz w:val="28"/>
          <w:szCs w:val="28"/>
        </w:rPr>
        <w:t>вычитатель</w:t>
      </w:r>
      <w:proofErr w:type="spellEnd"/>
      <w:r w:rsidRPr="00EB12F3">
        <w:rPr>
          <w:rFonts w:ascii="Times New Roman" w:hAnsi="Times New Roman" w:cs="Times New Roman"/>
          <w:sz w:val="28"/>
          <w:szCs w:val="28"/>
        </w:rPr>
        <w:t>. Циклический перенос.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Триггеры: синхронные и асинхронные. Анализ работы триггеров различных типов: RS-триггер, D-триггер, JK-триггер.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Счетный триггер. Двоичный счетчик. Счетчик с последовательным переключением разрядов.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Микропроцессоры и микропроцессорные системы.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 xml:space="preserve">Мультиплексоры и </w:t>
      </w:r>
      <w:proofErr w:type="spellStart"/>
      <w:r w:rsidRPr="00EB12F3">
        <w:rPr>
          <w:rFonts w:ascii="Times New Roman" w:hAnsi="Times New Roman" w:cs="Times New Roman"/>
          <w:sz w:val="28"/>
          <w:szCs w:val="28"/>
        </w:rPr>
        <w:t>демультиплексоры</w:t>
      </w:r>
      <w:proofErr w:type="spellEnd"/>
      <w:r w:rsidRPr="00EB12F3">
        <w:rPr>
          <w:rFonts w:ascii="Times New Roman" w:hAnsi="Times New Roman" w:cs="Times New Roman"/>
          <w:sz w:val="28"/>
          <w:szCs w:val="28"/>
        </w:rPr>
        <w:t>: принципы работы и применение.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Шифраторы и дешифраторы: принципы работы и применение.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Регистры. Память с произвольным доступом (ОЗУ). Постоянное запоминающее устройство (ПЗУ).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Конечные автоматы: виды и особенности. Способы представления конечного автомата.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lastRenderedPageBreak/>
        <w:t>Структура конечного автомата. Методы кодирования состояний. Автоматы Мура и Мили.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Компараторы. Арифметико-логическое устройство (АЛУ).</w:t>
      </w:r>
    </w:p>
    <w:p w:rsidR="00EB12F3" w:rsidRPr="00EB12F3" w:rsidRDefault="00EB12F3" w:rsidP="00EB12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B12F3">
        <w:rPr>
          <w:rFonts w:ascii="Times New Roman" w:hAnsi="Times New Roman" w:cs="Times New Roman"/>
          <w:sz w:val="28"/>
          <w:szCs w:val="28"/>
        </w:rPr>
        <w:t>Правила проектирования КМДП схем. Проектирование топологии инвертора и логического вентиля.</w:t>
      </w:r>
    </w:p>
    <w:p w:rsidR="0003117D" w:rsidRPr="000827F3" w:rsidRDefault="00EB12F3" w:rsidP="00EB12F3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247D"/>
    <w:multiLevelType w:val="multilevel"/>
    <w:tmpl w:val="284AE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378FD"/>
    <w:multiLevelType w:val="multilevel"/>
    <w:tmpl w:val="C3E8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425F1"/>
    <w:multiLevelType w:val="multilevel"/>
    <w:tmpl w:val="B15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C5EE2"/>
    <w:multiLevelType w:val="multilevel"/>
    <w:tmpl w:val="C024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E34381"/>
    <w:multiLevelType w:val="multilevel"/>
    <w:tmpl w:val="DCB6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2F03CD"/>
    <w:rsid w:val="00432375"/>
    <w:rsid w:val="005620D3"/>
    <w:rsid w:val="005B4DDB"/>
    <w:rsid w:val="00606833"/>
    <w:rsid w:val="00947BA0"/>
    <w:rsid w:val="00AA3F07"/>
    <w:rsid w:val="00B339F8"/>
    <w:rsid w:val="00C25BD9"/>
    <w:rsid w:val="00C712FC"/>
    <w:rsid w:val="00E1043F"/>
    <w:rsid w:val="00E16B3E"/>
    <w:rsid w:val="00EB12F3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889E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14</cp:revision>
  <dcterms:created xsi:type="dcterms:W3CDTF">2026-07-20T09:37:00Z</dcterms:created>
  <dcterms:modified xsi:type="dcterms:W3CDTF">2026-07-20T13:04:00Z</dcterms:modified>
</cp:coreProperties>
</file>