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C293" w14:textId="77777777"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06B306BD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63D2E" w:rsidRPr="00C63D2E">
        <w:rPr>
          <w:b/>
          <w:sz w:val="28"/>
          <w:szCs w:val="28"/>
        </w:rPr>
        <w:t>Реклама и связи с общественностью в транспортных компаниях</w:t>
      </w:r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77777777"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0ED6E61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38679E1" w14:textId="77777777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Функции и цели рекламы </w:t>
      </w:r>
    </w:p>
    <w:p w14:paraId="28FE6217" w14:textId="1218E9BF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Правовое регулирование рекламной деятельности. </w:t>
      </w:r>
    </w:p>
    <w:p w14:paraId="201EC8D7" w14:textId="057CA878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 каком спросе реклама создается на принципах конверсионного маркетинга</w:t>
      </w:r>
    </w:p>
    <w:p w14:paraId="580B9A2C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Чем отличается коммерческая реклама от некоммерческой</w:t>
      </w:r>
    </w:p>
    <w:p w14:paraId="5026816B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Транспортная реклама: особенности </w:t>
      </w:r>
    </w:p>
    <w:p w14:paraId="703FD43D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Особенности рекламной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03425F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>деятельности на транспорте</w:t>
      </w:r>
    </w:p>
    <w:p w14:paraId="5BBE175A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Основные функции рекламы </w:t>
      </w:r>
    </w:p>
    <w:p w14:paraId="2692C6D1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На каких рынках осуществляется рекламная деятельность</w:t>
      </w:r>
    </w:p>
    <w:p w14:paraId="67E201B6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Посредники в продвижении рекламы</w:t>
      </w:r>
    </w:p>
    <w:p w14:paraId="0CECF3BF" w14:textId="77777777" w:rsid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рекламной деятельности в транспортной сфере.</w:t>
      </w:r>
    </w:p>
    <w:p w14:paraId="64688F63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Классификация рекламных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C63D2E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>агентств</w:t>
      </w:r>
    </w:p>
    <w:p w14:paraId="1A51B4DD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Внешние </w:t>
      </w:r>
      <w:r>
        <w:rPr>
          <w:rFonts w:cs="Times New Roman"/>
          <w:bCs/>
          <w:sz w:val="28"/>
          <w:szCs w:val="28"/>
          <w:lang w:val="en-US"/>
        </w:rPr>
        <w:t>PR-</w:t>
      </w:r>
      <w:r>
        <w:rPr>
          <w:rFonts w:cs="Times New Roman"/>
          <w:bCs/>
          <w:sz w:val="28"/>
          <w:szCs w:val="28"/>
        </w:rPr>
        <w:t>документы</w:t>
      </w:r>
    </w:p>
    <w:p w14:paraId="4B944B57" w14:textId="1C469EFA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Базовые </w:t>
      </w:r>
      <w:r>
        <w:rPr>
          <w:rFonts w:cs="Times New Roman"/>
          <w:bCs/>
          <w:sz w:val="28"/>
          <w:szCs w:val="28"/>
          <w:lang w:val="en-US"/>
        </w:rPr>
        <w:t>PR</w:t>
      </w:r>
      <w:r>
        <w:rPr>
          <w:rFonts w:cs="Times New Roman"/>
          <w:bCs/>
          <w:sz w:val="28"/>
          <w:szCs w:val="28"/>
        </w:rPr>
        <w:t>-документы</w:t>
      </w:r>
    </w:p>
    <w:p w14:paraId="3AB290F0" w14:textId="77777777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PR-деятельность. Виды PR-деятельности </w:t>
      </w:r>
    </w:p>
    <w:p w14:paraId="6F6F2D63" w14:textId="7BB9ED9F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Правовое регулирование PR-деятельности </w:t>
      </w:r>
    </w:p>
    <w:p w14:paraId="5C4D9CBC" w14:textId="27E1B39F" w:rsidR="00C63D2E" w:rsidRPr="00733E68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PR-деятельности в транспортном комплексе</w:t>
      </w:r>
    </w:p>
    <w:p w14:paraId="12A80E38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Виды рекламы на транспорте.</w:t>
      </w:r>
    </w:p>
    <w:p w14:paraId="5436456C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Признаки коммерческой рекламы.</w:t>
      </w:r>
    </w:p>
    <w:p w14:paraId="41121A39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 PR-деятельность в транспортном комплексе.</w:t>
      </w:r>
    </w:p>
    <w:p w14:paraId="6E84DC50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PR-деятельности в транспортном комплексе.</w:t>
      </w:r>
    </w:p>
    <w:p w14:paraId="7A04E092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Массовые коммуникации в транспортном комплексе.</w:t>
      </w:r>
    </w:p>
    <w:p w14:paraId="28283674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массовых коммуникаций на транспорте.</w:t>
      </w:r>
    </w:p>
    <w:p w14:paraId="29BDCBE5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Оценка эффективности рекламной деятельности.</w:t>
      </w:r>
    </w:p>
    <w:p w14:paraId="7143DC2A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Оценка эффективности PR-кампаний.</w:t>
      </w:r>
    </w:p>
    <w:p w14:paraId="53623E81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Количественные параметры оценки эффективности рекламной деятельности на транспорте.</w:t>
      </w:r>
    </w:p>
    <w:p w14:paraId="7B04AF74" w14:textId="135AF680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Качественные параметры оценки эффективности PR-кампаний на транспорте.</w:t>
      </w:r>
    </w:p>
    <w:p w14:paraId="15B4A5CE" w14:textId="0AB7A871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Перспективное и оперативное планирование рекламной и PR-деятельности  </w:t>
      </w:r>
    </w:p>
    <w:p w14:paraId="4E498D5A" w14:textId="32C47EE2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Количественные и качественные оценки эффективности рекламной и PR-деятельности </w:t>
      </w:r>
    </w:p>
    <w:p w14:paraId="23AF4346" w14:textId="3744678A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lastRenderedPageBreak/>
        <w:t>-Особенности оценки эффективности рекламной и PR-деятельности в транспортном комплексе</w:t>
      </w:r>
    </w:p>
    <w:p w14:paraId="4E9CED4F" w14:textId="2C694CAE" w:rsidR="004434A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PR-деятельность в системе социально-экономических отношений</w:t>
      </w:r>
    </w:p>
    <w:p w14:paraId="0DB8E715" w14:textId="59995C40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</w:p>
    <w:p w14:paraId="77267C68" w14:textId="77777777" w:rsidR="004D644A" w:rsidRPr="001358E4" w:rsidRDefault="004D644A" w:rsidP="00B220EF">
      <w:pPr>
        <w:ind w:firstLine="709"/>
        <w:contextualSpacing/>
        <w:jc w:val="both"/>
        <w:rPr>
          <w:rFonts w:cs="Times New Roman"/>
          <w:bCs/>
          <w:sz w:val="28"/>
          <w:szCs w:val="28"/>
        </w:rPr>
      </w:pPr>
    </w:p>
    <w:sectPr w:rsidR="004D644A" w:rsidRPr="001358E4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6E72" w14:textId="77777777" w:rsidR="008B0184" w:rsidRDefault="008B0184" w:rsidP="00F843E2">
      <w:r>
        <w:separator/>
      </w:r>
    </w:p>
  </w:endnote>
  <w:endnote w:type="continuationSeparator" w:id="0">
    <w:p w14:paraId="5D3FAF9E" w14:textId="77777777" w:rsidR="008B0184" w:rsidRDefault="008B0184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D787" w14:textId="77777777" w:rsidR="008B0184" w:rsidRDefault="008B0184" w:rsidP="00F843E2">
      <w:r>
        <w:separator/>
      </w:r>
    </w:p>
  </w:footnote>
  <w:footnote w:type="continuationSeparator" w:id="0">
    <w:p w14:paraId="37A59D8E" w14:textId="77777777" w:rsidR="008B0184" w:rsidRDefault="008B0184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77777777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1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.9pt;height:8.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059F6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A12ECB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59E5767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1F41B0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7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5"/>
  </w:num>
  <w:num w:numId="16">
    <w:abstractNumId w:val="12"/>
  </w:num>
  <w:num w:numId="17">
    <w:abstractNumId w:val="23"/>
  </w:num>
  <w:num w:numId="18">
    <w:abstractNumId w:val="20"/>
  </w:num>
  <w:num w:numId="19">
    <w:abstractNumId w:val="6"/>
  </w:num>
  <w:num w:numId="20">
    <w:abstractNumId w:val="22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29"/>
  </w:num>
  <w:num w:numId="24">
    <w:abstractNumId w:val="10"/>
  </w:num>
  <w:num w:numId="25">
    <w:abstractNumId w:val="14"/>
  </w:num>
  <w:num w:numId="26">
    <w:abstractNumId w:val="30"/>
  </w:num>
  <w:num w:numId="27">
    <w:abstractNumId w:val="17"/>
  </w:num>
  <w:num w:numId="28">
    <w:abstractNumId w:val="3"/>
  </w:num>
  <w:num w:numId="29">
    <w:abstractNumId w:val="4"/>
  </w:num>
  <w:num w:numId="30">
    <w:abstractNumId w:val="13"/>
  </w:num>
  <w:num w:numId="31">
    <w:abstractNumId w:val="7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434AE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184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63D2E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DF789C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3</cp:revision>
  <cp:lastPrinted>2015-03-05T09:48:00Z</cp:lastPrinted>
  <dcterms:created xsi:type="dcterms:W3CDTF">2022-03-10T16:50:00Z</dcterms:created>
  <dcterms:modified xsi:type="dcterms:W3CDTF">2022-03-10T17:00:00Z</dcterms:modified>
</cp:coreProperties>
</file>