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73" w:rsidRDefault="003E6673" w:rsidP="003E6673"/>
    <w:p w:rsidR="003E6673" w:rsidRPr="003E6673" w:rsidRDefault="003E6673" w:rsidP="003E66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6673">
        <w:rPr>
          <w:rFonts w:ascii="Times New Roman" w:hAnsi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3E6673" w:rsidRPr="003E6673" w:rsidRDefault="003E6673" w:rsidP="003E66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6673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Ситуационные и кризисные коммуникации</w:t>
      </w:r>
      <w:r w:rsidRPr="003E6673">
        <w:rPr>
          <w:rFonts w:ascii="Times New Roman" w:hAnsi="Times New Roman"/>
          <w:b/>
          <w:sz w:val="28"/>
        </w:rPr>
        <w:t xml:space="preserve">» </w:t>
      </w:r>
    </w:p>
    <w:p w:rsidR="003E6673" w:rsidRDefault="003E6673" w:rsidP="003E6673">
      <w:pPr>
        <w:spacing w:after="0" w:line="240" w:lineRule="auto"/>
        <w:jc w:val="center"/>
      </w:pPr>
    </w:p>
    <w:p w:rsidR="003E6673" w:rsidRPr="003E6673" w:rsidRDefault="003E6673" w:rsidP="003E6673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24"/>
        </w:rPr>
      </w:pPr>
      <w:r w:rsidRPr="003E6673">
        <w:rPr>
          <w:rFonts w:ascii="Times New Roman" w:hAnsi="Times New Roman"/>
          <w:sz w:val="28"/>
        </w:rPr>
        <w:t>При проведении промежуточной аттестации обучающем</w:t>
      </w:r>
      <w:r>
        <w:rPr>
          <w:rFonts w:ascii="Times New Roman" w:hAnsi="Times New Roman"/>
          <w:sz w:val="28"/>
        </w:rPr>
        <w:t>уся предлагается дать ответы на 1</w:t>
      </w:r>
      <w:r w:rsidRPr="003E6673">
        <w:rPr>
          <w:rFonts w:ascii="Times New Roman" w:hAnsi="Times New Roman"/>
          <w:sz w:val="28"/>
        </w:rPr>
        <w:t xml:space="preserve"> вопрос</w:t>
      </w: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3E6673">
        <w:rPr>
          <w:rFonts w:ascii="Times New Roman" w:hAnsi="Times New Roman"/>
          <w:sz w:val="28"/>
        </w:rPr>
        <w:t>из нижеприведенного списка.</w:t>
      </w:r>
    </w:p>
    <w:p w:rsidR="003E6673" w:rsidRDefault="003E6673" w:rsidP="003E6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673" w:rsidRPr="00C9063C" w:rsidRDefault="003E6673" w:rsidP="003E6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63C">
        <w:rPr>
          <w:rFonts w:ascii="Times New Roman" w:hAnsi="Times New Roman"/>
          <w:b/>
          <w:sz w:val="24"/>
          <w:szCs w:val="24"/>
        </w:rPr>
        <w:t xml:space="preserve">Перечень вопросов </w:t>
      </w:r>
      <w:r>
        <w:rPr>
          <w:rFonts w:ascii="Times New Roman" w:hAnsi="Times New Roman"/>
          <w:b/>
          <w:sz w:val="24"/>
          <w:szCs w:val="24"/>
        </w:rPr>
        <w:t xml:space="preserve">к зачету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Маркетинговая составляющая рекламного сообщения.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Понятие Жизненного Цикла Товара (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Life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cycle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product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) и его использование при конструировании рекламы.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3.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Креатив как технология. Качества креатива. Формула «правильного креатива». Модель креативного процесса Д.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Бернстайна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4.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Креатив и потребности целевой аудитории. Релевантность и влияние креатива.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5.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Мотив в креативе. Структура мотивов А.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Маслоу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6.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Психографические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исследования целевой аудитории.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Психографика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и ее использование в рекламе.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Психографическое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сегментирование.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7.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Рекламная стратегия и идея. Структура стратегии. Иерархия стратегий в планировании. Информационное и эмоциональное наполнение.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8.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Современные рекламные стратегии. Стратегия опережения потребности. Стратегия разрыва стереотипов Ж.-М. Дрю.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9.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Бриф как вектор творчества. Виды и разделы брифа. Составление брифа Формы брифа. Заполнение форм брифа.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10.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Проблема решения творческих задач. Эвристика. Методы решения творческих задач.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11.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Психологические барьеры и их преодоление в рекламе.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12.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Мозговой штурм А. Осборна (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brain-storming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).  Последовательность действий и правила при проведении мозгового штурма. Критерии подбора «штурмовиков».  Алгоритм проведения мозгового штурма I-G-I.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13.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Синектика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У. Гордона. «Групповое мышление». Операторы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синектики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. Критерии отбора и методики подготовки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синекторов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. Блок-схема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синектического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процесса.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14.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Сравнительный анализ методик «мозгового штурма» и «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синектики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>». Их применение в рекламе.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15.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Мотивационный анализ и его использование для создания креатива.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16.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Нейминг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. Бренд-концепция, ее значение и составляющие. Алгоритм генерации имени бренда и критерии отбора. Применение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ренейминга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>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17.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Тестирование рекламы. Использование методик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претестинга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посттестинга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в творческом процессе. Дизайнерская подготовка тестируемых материалов.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18.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Стереотип и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стереотипизация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в рекламе.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19.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Креативная технология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Disruption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>, ее концепты и применение в создании отечественной и зарубежной рекламы.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20.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Проблема стандартизации и ее преодоления в современной рекламе.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21.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 xml:space="preserve">Эпатажная реклама, ее категории, </w:t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резонансность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 и особенности применения.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22.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Особенности применения сексуальных мотивов и гендерных стереотипов в креативной рекламе.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23.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C9063C">
        <w:rPr>
          <w:rFonts w:ascii="Times New Roman" w:hAnsi="Times New Roman"/>
          <w:color w:val="000000"/>
          <w:sz w:val="24"/>
          <w:szCs w:val="24"/>
        </w:rPr>
        <w:t>Фанки</w:t>
      </w:r>
      <w:proofErr w:type="spellEnd"/>
      <w:r w:rsidRPr="00C9063C">
        <w:rPr>
          <w:rFonts w:ascii="Times New Roman" w:hAnsi="Times New Roman"/>
          <w:color w:val="000000"/>
          <w:sz w:val="24"/>
          <w:szCs w:val="24"/>
        </w:rPr>
        <w:t xml:space="preserve">-креатив как преодоление догм и представлений о творчестве в рекламе. 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24.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Использование метода морфологического анализа в конструировании рекламы.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25.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Использование метода фокальных объектов в рекламе.</w:t>
      </w:r>
    </w:p>
    <w:p w:rsidR="003E6673" w:rsidRPr="00C9063C" w:rsidRDefault="003E6673" w:rsidP="003E66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63C">
        <w:rPr>
          <w:rFonts w:ascii="Times New Roman" w:hAnsi="Times New Roman"/>
          <w:color w:val="000000"/>
          <w:sz w:val="24"/>
          <w:szCs w:val="24"/>
        </w:rPr>
        <w:t>26.</w:t>
      </w:r>
      <w:r w:rsidRPr="00C9063C">
        <w:rPr>
          <w:rFonts w:ascii="Times New Roman" w:hAnsi="Times New Roman"/>
          <w:color w:val="000000"/>
          <w:sz w:val="24"/>
          <w:szCs w:val="24"/>
        </w:rPr>
        <w:tab/>
        <w:t>Категории и особенности применения юмора в рекламе.</w:t>
      </w:r>
    </w:p>
    <w:p w:rsidR="003E6673" w:rsidRPr="00787D99" w:rsidRDefault="003E6673" w:rsidP="003E6673"/>
    <w:p w:rsidR="00D275EB" w:rsidRDefault="00D275EB"/>
    <w:sectPr w:rsidR="00D275EB" w:rsidSect="00C10090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89" w:rsidRDefault="003E6673" w:rsidP="00E759B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73"/>
    <w:rsid w:val="003E6673"/>
    <w:rsid w:val="00D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D6C5"/>
  <w15:chartTrackingRefBased/>
  <w15:docId w15:val="{84895A97-AB93-4DCF-953F-FC009895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6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E6673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2022-03-17T12:39:00Z</dcterms:created>
  <dcterms:modified xsi:type="dcterms:W3CDTF">2022-03-17T12:43:00Z</dcterms:modified>
</cp:coreProperties>
</file>