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F7AE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F7AED">
        <w:rPr>
          <w:rFonts w:ascii="Times New Roman" w:hAnsi="Times New Roman"/>
          <w:b/>
          <w:sz w:val="28"/>
          <w:szCs w:val="28"/>
        </w:rPr>
        <w:t>«</w:t>
      </w:r>
      <w:r w:rsidR="00A77ECD" w:rsidRPr="00A77ECD">
        <w:rPr>
          <w:rFonts w:ascii="Times New Roman" w:hAnsi="Times New Roman"/>
          <w:b/>
          <w:sz w:val="28"/>
          <w:szCs w:val="28"/>
        </w:rPr>
        <w:t>Экономические методы управления жизненным циклом производственных и социальных систем</w:t>
      </w:r>
      <w:r w:rsidRPr="003F7AED">
        <w:rPr>
          <w:rFonts w:ascii="Times New Roman" w:hAnsi="Times New Roman"/>
          <w:b/>
          <w:sz w:val="28"/>
          <w:szCs w:val="28"/>
        </w:rPr>
        <w:t>»</w:t>
      </w:r>
    </w:p>
    <w:p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F7AED" w:rsidRPr="003F7AED" w:rsidRDefault="003F7AED" w:rsidP="003F7AE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</w:t>
      </w:r>
      <w:r>
        <w:rPr>
          <w:rFonts w:ascii="Times New Roman" w:hAnsi="Times New Roman"/>
          <w:sz w:val="28"/>
          <w:szCs w:val="28"/>
        </w:rPr>
        <w:t xml:space="preserve">ответы на два вопроса </w:t>
      </w:r>
      <w:r w:rsidRPr="003F7AED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3F7AED" w:rsidRPr="003F7AED" w:rsidRDefault="003F7AED" w:rsidP="003F7AE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F7AED" w:rsidRPr="003F7AED" w:rsidRDefault="003F7AED" w:rsidP="003F7AED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F7AED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системы</w:t>
      </w:r>
      <w:r w:rsidRPr="00FA3666"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Свойства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производственных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развития организации.</w:t>
      </w:r>
    </w:p>
    <w:p w:rsidR="00A77ECD" w:rsidRPr="000B079B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Адизеса.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>Длинные волны Н.Д. Кондратьева.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 циклических колебаний</w:t>
      </w:r>
      <w:r w:rsidRPr="00FA3666">
        <w:rPr>
          <w:rFonts w:ascii="Times New Roman" w:hAnsi="Times New Roman"/>
          <w:sz w:val="28"/>
          <w:szCs w:val="28"/>
        </w:rPr>
        <w:t>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>Технологические уклады развития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>Производственные функции.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циклического развития.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>Закон убывающей эффективности эволюционного совершенствования систем.</w:t>
      </w:r>
    </w:p>
    <w:p w:rsidR="00A77ECD" w:rsidRPr="00FA366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 xml:space="preserve"> Законы перехода к малооперационным системам.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666">
        <w:rPr>
          <w:rFonts w:ascii="Times New Roman" w:hAnsi="Times New Roman"/>
          <w:sz w:val="28"/>
          <w:szCs w:val="28"/>
        </w:rPr>
        <w:t xml:space="preserve"> Закон возрастания необходимого разнообразия и сложности систем.</w:t>
      </w:r>
    </w:p>
    <w:p w:rsidR="00F3521D" w:rsidRDefault="00F3521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521D">
        <w:rPr>
          <w:rFonts w:ascii="Times New Roman" w:hAnsi="Times New Roman"/>
          <w:sz w:val="28"/>
          <w:szCs w:val="28"/>
        </w:rPr>
        <w:t>Система полного жизненного цикла «Цифровое предприятие».</w:t>
      </w:r>
    </w:p>
    <w:p w:rsidR="00F3521D" w:rsidRDefault="00F3521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521D">
        <w:rPr>
          <w:rFonts w:ascii="Times New Roman" w:hAnsi="Times New Roman"/>
          <w:sz w:val="28"/>
          <w:szCs w:val="28"/>
        </w:rPr>
        <w:t>Стандарты единого информационного пространства.</w:t>
      </w:r>
    </w:p>
    <w:p w:rsidR="00F3521D" w:rsidRDefault="00F3521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Цифровые технологии управления жизненным циклом изделий.</w:t>
      </w:r>
    </w:p>
    <w:p w:rsidR="00A77ECD" w:rsidRPr="000B079B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79B">
        <w:rPr>
          <w:rFonts w:ascii="Times New Roman" w:hAnsi="Times New Roman"/>
          <w:sz w:val="28"/>
          <w:szCs w:val="28"/>
        </w:rPr>
        <w:t>Характеристика составляющих комплекса маркетинга на э</w:t>
      </w:r>
      <w:r>
        <w:rPr>
          <w:rFonts w:ascii="Times New Roman" w:hAnsi="Times New Roman"/>
          <w:sz w:val="28"/>
          <w:szCs w:val="28"/>
        </w:rPr>
        <w:t>тапах жизненного цикла продукта.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 концепции жизненного цикла систем.</w:t>
      </w:r>
    </w:p>
    <w:p w:rsidR="00A77ECD" w:rsidRPr="000B079B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79B">
        <w:rPr>
          <w:rFonts w:ascii="Times New Roman" w:hAnsi="Times New Roman"/>
          <w:sz w:val="28"/>
          <w:szCs w:val="28"/>
        </w:rPr>
        <w:t xml:space="preserve">Основные этапы жизненного цикла </w:t>
      </w:r>
      <w:r w:rsidR="00136DFD">
        <w:rPr>
          <w:rFonts w:ascii="Times New Roman" w:hAnsi="Times New Roman"/>
          <w:sz w:val="28"/>
          <w:szCs w:val="28"/>
        </w:rPr>
        <w:t>в</w:t>
      </w:r>
      <w:r w:rsidRPr="000B079B">
        <w:rPr>
          <w:rFonts w:ascii="Times New Roman" w:hAnsi="Times New Roman"/>
          <w:sz w:val="28"/>
          <w:szCs w:val="28"/>
        </w:rPr>
        <w:t xml:space="preserve"> соответствии с Р.50.1.031-2001</w:t>
      </w:r>
      <w:r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«управление проектом».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 и функции в системе управления проектом.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стади</w:t>
      </w:r>
      <w:r w:rsidRPr="00047B76">
        <w:rPr>
          <w:rFonts w:ascii="Times New Roman" w:hAnsi="Times New Roman"/>
          <w:sz w:val="28"/>
          <w:szCs w:val="28"/>
        </w:rPr>
        <w:t>и жизненного цикла инновационных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 жизненного цикла технической системы.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использования показателя стоимости жизненного цикла.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B76">
        <w:rPr>
          <w:rFonts w:ascii="Times New Roman" w:hAnsi="Times New Roman"/>
          <w:sz w:val="28"/>
          <w:szCs w:val="28"/>
        </w:rPr>
        <w:t>Сферы использования показателя стоимость жизненного цикла</w:t>
      </w:r>
      <w:r>
        <w:rPr>
          <w:rFonts w:ascii="Times New Roman" w:hAnsi="Times New Roman"/>
          <w:sz w:val="28"/>
          <w:szCs w:val="28"/>
        </w:rPr>
        <w:t>.</w:t>
      </w:r>
    </w:p>
    <w:p w:rsidR="00A77ECD" w:rsidRPr="00047B7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Параметры формирования</w:t>
      </w:r>
      <w:r w:rsidRPr="00047B76">
        <w:rPr>
          <w:rFonts w:ascii="Times New Roman" w:hAnsi="Times New Roman"/>
          <w:sz w:val="28"/>
          <w:szCs w:val="28"/>
        </w:rPr>
        <w:t xml:space="preserve"> модели стоимости жизненного цикла</w:t>
      </w:r>
      <w:r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4F4C">
        <w:rPr>
          <w:rFonts w:ascii="Times New Roman" w:hAnsi="Times New Roman"/>
          <w:sz w:val="28"/>
          <w:szCs w:val="28"/>
        </w:rPr>
        <w:t>Детализация затрат по элементам при оценке стоимости жизненного цикла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4F4C">
        <w:rPr>
          <w:rFonts w:ascii="Times New Roman" w:hAnsi="Times New Roman"/>
          <w:sz w:val="28"/>
          <w:szCs w:val="28"/>
        </w:rPr>
        <w:lastRenderedPageBreak/>
        <w:t>Методы оценки параметров стоимости жизненного цикла систем</w:t>
      </w:r>
      <w:r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Стадии</w:t>
      </w:r>
      <w:r w:rsidRPr="00047B76">
        <w:rPr>
          <w:rFonts w:ascii="Times New Roman" w:hAnsi="Times New Roman"/>
          <w:sz w:val="28"/>
          <w:szCs w:val="28"/>
        </w:rPr>
        <w:t xml:space="preserve"> жизненного цикла технических систем </w:t>
      </w:r>
      <w:r>
        <w:rPr>
          <w:rFonts w:ascii="Times New Roman" w:hAnsi="Times New Roman"/>
          <w:sz w:val="28"/>
          <w:szCs w:val="28"/>
        </w:rPr>
        <w:t>в практике ОАО «РЖД».</w:t>
      </w:r>
    </w:p>
    <w:p w:rsidR="00A77ECD" w:rsidRPr="00047B7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B76">
        <w:rPr>
          <w:rFonts w:ascii="Times New Roman" w:hAnsi="Times New Roman"/>
          <w:sz w:val="28"/>
          <w:szCs w:val="28"/>
        </w:rPr>
        <w:t xml:space="preserve">Схема формирования стоимости жизненного цикла технической системы. 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определения </w:t>
      </w:r>
      <w:r w:rsidRPr="00047B76">
        <w:rPr>
          <w:rFonts w:ascii="Times New Roman" w:hAnsi="Times New Roman"/>
          <w:sz w:val="28"/>
          <w:szCs w:val="28"/>
        </w:rPr>
        <w:t>стоимости жизненного цикла технической системы</w:t>
      </w:r>
      <w:r>
        <w:rPr>
          <w:rFonts w:ascii="Times New Roman" w:hAnsi="Times New Roman"/>
          <w:sz w:val="28"/>
          <w:szCs w:val="28"/>
        </w:rPr>
        <w:t>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4F4C">
        <w:rPr>
          <w:rFonts w:ascii="Times New Roman" w:hAnsi="Times New Roman"/>
          <w:sz w:val="28"/>
          <w:szCs w:val="28"/>
        </w:rPr>
        <w:t>Показатели надежности технических систем.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4F4C">
        <w:rPr>
          <w:rFonts w:ascii="Times New Roman" w:hAnsi="Times New Roman"/>
          <w:sz w:val="28"/>
          <w:szCs w:val="28"/>
        </w:rPr>
        <w:t xml:space="preserve"> Принципы выбора показателей надежности.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D1F">
        <w:rPr>
          <w:rFonts w:ascii="Times New Roman" w:hAnsi="Times New Roman"/>
          <w:sz w:val="28"/>
          <w:szCs w:val="28"/>
        </w:rPr>
        <w:t>Виды испытаний для подтверждения показателей их надежности.</w:t>
      </w:r>
    </w:p>
    <w:p w:rsidR="00A77ECD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D1F">
        <w:rPr>
          <w:rFonts w:ascii="Times New Roman" w:hAnsi="Times New Roman"/>
          <w:sz w:val="28"/>
          <w:szCs w:val="28"/>
        </w:rPr>
        <w:t>Алгоритм верификации показателей надежности технических систем.</w:t>
      </w:r>
    </w:p>
    <w:p w:rsidR="00A77ECD" w:rsidRPr="00047B76" w:rsidRDefault="00A77ECD" w:rsidP="00A77ECD">
      <w:pPr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7B76">
        <w:rPr>
          <w:rFonts w:ascii="Times New Roman" w:hAnsi="Times New Roman"/>
          <w:sz w:val="28"/>
          <w:szCs w:val="28"/>
        </w:rPr>
        <w:t>Оценка эффективности внедрения технической системы на основе стоимости жизненного цикла</w:t>
      </w:r>
      <w:r>
        <w:rPr>
          <w:rFonts w:ascii="Times New Roman" w:hAnsi="Times New Roman"/>
          <w:sz w:val="28"/>
          <w:szCs w:val="28"/>
        </w:rPr>
        <w:t>.</w:t>
      </w:r>
    </w:p>
    <w:p w:rsidR="00481542" w:rsidRDefault="00481542">
      <w:pPr>
        <w:pStyle w:val="af8"/>
        <w:shd w:val="clear" w:color="auto" w:fill="FFFFFF"/>
        <w:ind w:left="0"/>
        <w:contextualSpacing/>
        <w:jc w:val="center"/>
        <w:rPr>
          <w:rFonts w:ascii="Times New Roman" w:hAnsi="Times New Roman"/>
          <w:sz w:val="28"/>
          <w:szCs w:val="24"/>
        </w:rPr>
      </w:pPr>
    </w:p>
    <w:sectPr w:rsidR="00481542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F3" w:rsidRDefault="001C24B9">
      <w:pPr>
        <w:spacing w:after="0" w:line="240" w:lineRule="auto"/>
      </w:pPr>
      <w:r>
        <w:separator/>
      </w:r>
    </w:p>
  </w:endnote>
  <w:endnote w:type="continuationSeparator" w:id="0">
    <w:p w:rsidR="00FB1CF3" w:rsidRDefault="001C2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framePr w:wrap="around" w:vAnchor="text" w:hAnchor="margin" w:xAlign="right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:rsidR="00481542" w:rsidRDefault="00481542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42" w:rsidRDefault="001C24B9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86511C" w:rsidRPr="0086511C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F3" w:rsidRDefault="001C24B9">
      <w:pPr>
        <w:spacing w:after="0" w:line="240" w:lineRule="auto"/>
      </w:pPr>
      <w:r>
        <w:separator/>
      </w:r>
    </w:p>
  </w:footnote>
  <w:footnote w:type="continuationSeparator" w:id="0">
    <w:p w:rsidR="00FB1CF3" w:rsidRDefault="001C2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11C" w:rsidRDefault="0086511C">
    <w:pPr>
      <w:pStyle w:val="a7"/>
    </w:pPr>
    <w:r w:rsidRPr="0086511C">
      <w:t>Экономические методы управления жизненным циклом производственных и социальных систем</w:t>
    </w:r>
  </w:p>
  <w:p w:rsidR="0086511C" w:rsidRDefault="008651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56FFF21"/>
    <w:multiLevelType w:val="singleLevel"/>
    <w:tmpl w:val="D56FFF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A455CBE"/>
    <w:multiLevelType w:val="singleLevel"/>
    <w:tmpl w:val="DA455C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4D059F6"/>
    <w:multiLevelType w:val="hybridMultilevel"/>
    <w:tmpl w:val="C5FE4B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4DF972"/>
    <w:multiLevelType w:val="singleLevel"/>
    <w:tmpl w:val="254DF972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3E7D"/>
    <w:rsid w:val="00064F1C"/>
    <w:rsid w:val="000659B8"/>
    <w:rsid w:val="00071E7B"/>
    <w:rsid w:val="00072980"/>
    <w:rsid w:val="00072A13"/>
    <w:rsid w:val="0007530B"/>
    <w:rsid w:val="000754F3"/>
    <w:rsid w:val="000761EA"/>
    <w:rsid w:val="000765CD"/>
    <w:rsid w:val="00076D51"/>
    <w:rsid w:val="0008049C"/>
    <w:rsid w:val="00080BB3"/>
    <w:rsid w:val="0008132D"/>
    <w:rsid w:val="00081E68"/>
    <w:rsid w:val="00085BA9"/>
    <w:rsid w:val="000861CE"/>
    <w:rsid w:val="000915C7"/>
    <w:rsid w:val="00092BAB"/>
    <w:rsid w:val="00094726"/>
    <w:rsid w:val="00095388"/>
    <w:rsid w:val="0009597A"/>
    <w:rsid w:val="00095B31"/>
    <w:rsid w:val="000A26B5"/>
    <w:rsid w:val="000A461C"/>
    <w:rsid w:val="000A4CC7"/>
    <w:rsid w:val="000A59F1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16F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2E02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36DFD"/>
    <w:rsid w:val="00141B47"/>
    <w:rsid w:val="0014247D"/>
    <w:rsid w:val="00142ADC"/>
    <w:rsid w:val="001440AC"/>
    <w:rsid w:val="00147B52"/>
    <w:rsid w:val="00150739"/>
    <w:rsid w:val="00152113"/>
    <w:rsid w:val="00153834"/>
    <w:rsid w:val="00154946"/>
    <w:rsid w:val="00155953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496"/>
    <w:rsid w:val="00176A76"/>
    <w:rsid w:val="00177EE9"/>
    <w:rsid w:val="00187E7F"/>
    <w:rsid w:val="00191C70"/>
    <w:rsid w:val="001926D4"/>
    <w:rsid w:val="00192952"/>
    <w:rsid w:val="001959EB"/>
    <w:rsid w:val="00195FF4"/>
    <w:rsid w:val="00197E1A"/>
    <w:rsid w:val="001A2686"/>
    <w:rsid w:val="001A3383"/>
    <w:rsid w:val="001A784E"/>
    <w:rsid w:val="001B16A1"/>
    <w:rsid w:val="001B2132"/>
    <w:rsid w:val="001B25E8"/>
    <w:rsid w:val="001B27F7"/>
    <w:rsid w:val="001B29E2"/>
    <w:rsid w:val="001B500F"/>
    <w:rsid w:val="001B7A4B"/>
    <w:rsid w:val="001C098C"/>
    <w:rsid w:val="001C24B9"/>
    <w:rsid w:val="001C3874"/>
    <w:rsid w:val="001C4312"/>
    <w:rsid w:val="001C6247"/>
    <w:rsid w:val="001D24F0"/>
    <w:rsid w:val="001D2981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24A3"/>
    <w:rsid w:val="00214984"/>
    <w:rsid w:val="00215468"/>
    <w:rsid w:val="0021673F"/>
    <w:rsid w:val="00217FEA"/>
    <w:rsid w:val="00222DD7"/>
    <w:rsid w:val="00223DA1"/>
    <w:rsid w:val="00223EFE"/>
    <w:rsid w:val="0022506D"/>
    <w:rsid w:val="00225188"/>
    <w:rsid w:val="00226F21"/>
    <w:rsid w:val="002302C3"/>
    <w:rsid w:val="00230E84"/>
    <w:rsid w:val="00234CEC"/>
    <w:rsid w:val="00236821"/>
    <w:rsid w:val="00242546"/>
    <w:rsid w:val="002428D5"/>
    <w:rsid w:val="00242F28"/>
    <w:rsid w:val="002472DC"/>
    <w:rsid w:val="00247A05"/>
    <w:rsid w:val="00250BFA"/>
    <w:rsid w:val="002548DA"/>
    <w:rsid w:val="00255056"/>
    <w:rsid w:val="00256F20"/>
    <w:rsid w:val="002575D4"/>
    <w:rsid w:val="00264735"/>
    <w:rsid w:val="00266EF4"/>
    <w:rsid w:val="002706AB"/>
    <w:rsid w:val="00273A2F"/>
    <w:rsid w:val="00273DCC"/>
    <w:rsid w:val="0027411A"/>
    <w:rsid w:val="00276D12"/>
    <w:rsid w:val="00283ADD"/>
    <w:rsid w:val="0028570F"/>
    <w:rsid w:val="00285C5E"/>
    <w:rsid w:val="002865F0"/>
    <w:rsid w:val="00287C90"/>
    <w:rsid w:val="002903CA"/>
    <w:rsid w:val="00292830"/>
    <w:rsid w:val="00292BB9"/>
    <w:rsid w:val="00297EC8"/>
    <w:rsid w:val="002A3B8F"/>
    <w:rsid w:val="002A3BD7"/>
    <w:rsid w:val="002A7A7C"/>
    <w:rsid w:val="002A7F35"/>
    <w:rsid w:val="002B0B11"/>
    <w:rsid w:val="002B195C"/>
    <w:rsid w:val="002B2190"/>
    <w:rsid w:val="002B41BE"/>
    <w:rsid w:val="002B4436"/>
    <w:rsid w:val="002B45D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29B7"/>
    <w:rsid w:val="002E3345"/>
    <w:rsid w:val="002E422A"/>
    <w:rsid w:val="002F01F4"/>
    <w:rsid w:val="002F282E"/>
    <w:rsid w:val="002F2CB2"/>
    <w:rsid w:val="002F476B"/>
    <w:rsid w:val="00302C94"/>
    <w:rsid w:val="00304468"/>
    <w:rsid w:val="0030552C"/>
    <w:rsid w:val="00306774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D9D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2B8"/>
    <w:rsid w:val="0039258F"/>
    <w:rsid w:val="0039537E"/>
    <w:rsid w:val="00397880"/>
    <w:rsid w:val="00397AA5"/>
    <w:rsid w:val="003A0563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3E8F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3F7AED"/>
    <w:rsid w:val="0040415C"/>
    <w:rsid w:val="0040513F"/>
    <w:rsid w:val="00405DE0"/>
    <w:rsid w:val="004060A7"/>
    <w:rsid w:val="00407D3F"/>
    <w:rsid w:val="00411349"/>
    <w:rsid w:val="0041280C"/>
    <w:rsid w:val="00412927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08D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4B64"/>
    <w:rsid w:val="0047539D"/>
    <w:rsid w:val="00477038"/>
    <w:rsid w:val="00481542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060"/>
    <w:rsid w:val="004A2BE5"/>
    <w:rsid w:val="004A6014"/>
    <w:rsid w:val="004A66C0"/>
    <w:rsid w:val="004B3C46"/>
    <w:rsid w:val="004B44AE"/>
    <w:rsid w:val="004B594F"/>
    <w:rsid w:val="004B6831"/>
    <w:rsid w:val="004B6CA9"/>
    <w:rsid w:val="004C0680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C23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5B9E"/>
    <w:rsid w:val="00536156"/>
    <w:rsid w:val="00537609"/>
    <w:rsid w:val="00537F51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1B15"/>
    <w:rsid w:val="005827E2"/>
    <w:rsid w:val="00583583"/>
    <w:rsid w:val="00584594"/>
    <w:rsid w:val="00586E52"/>
    <w:rsid w:val="0059181D"/>
    <w:rsid w:val="005923CB"/>
    <w:rsid w:val="00593874"/>
    <w:rsid w:val="00593C8B"/>
    <w:rsid w:val="0059440F"/>
    <w:rsid w:val="005A0425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C77EA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0422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F8D"/>
    <w:rsid w:val="00624ED7"/>
    <w:rsid w:val="006306DF"/>
    <w:rsid w:val="00631762"/>
    <w:rsid w:val="00632FD8"/>
    <w:rsid w:val="00635B7D"/>
    <w:rsid w:val="006369CA"/>
    <w:rsid w:val="00640697"/>
    <w:rsid w:val="006412FC"/>
    <w:rsid w:val="00641FD0"/>
    <w:rsid w:val="006420D4"/>
    <w:rsid w:val="00644BE4"/>
    <w:rsid w:val="00646AF2"/>
    <w:rsid w:val="006474CE"/>
    <w:rsid w:val="00647D42"/>
    <w:rsid w:val="00652670"/>
    <w:rsid w:val="006533EC"/>
    <w:rsid w:val="00655BA6"/>
    <w:rsid w:val="006573B9"/>
    <w:rsid w:val="00660ABD"/>
    <w:rsid w:val="006613B5"/>
    <w:rsid w:val="00661DC1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66DA"/>
    <w:rsid w:val="006A6F54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C3F"/>
    <w:rsid w:val="006E3E63"/>
    <w:rsid w:val="006E5035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2716B"/>
    <w:rsid w:val="007273DD"/>
    <w:rsid w:val="00727E58"/>
    <w:rsid w:val="00731F98"/>
    <w:rsid w:val="0073309D"/>
    <w:rsid w:val="0073397E"/>
    <w:rsid w:val="00740846"/>
    <w:rsid w:val="00740FC0"/>
    <w:rsid w:val="0074283B"/>
    <w:rsid w:val="00742A2C"/>
    <w:rsid w:val="00743322"/>
    <w:rsid w:val="00744C45"/>
    <w:rsid w:val="00744EDA"/>
    <w:rsid w:val="007465AD"/>
    <w:rsid w:val="00750856"/>
    <w:rsid w:val="00750F7D"/>
    <w:rsid w:val="007533F5"/>
    <w:rsid w:val="00754238"/>
    <w:rsid w:val="00756C11"/>
    <w:rsid w:val="00756C20"/>
    <w:rsid w:val="007607C6"/>
    <w:rsid w:val="00761494"/>
    <w:rsid w:val="00763C5A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7267"/>
    <w:rsid w:val="00787BF1"/>
    <w:rsid w:val="00790602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11C"/>
    <w:rsid w:val="00865D00"/>
    <w:rsid w:val="00866646"/>
    <w:rsid w:val="008666A9"/>
    <w:rsid w:val="00867638"/>
    <w:rsid w:val="00871B29"/>
    <w:rsid w:val="00872C90"/>
    <w:rsid w:val="00873653"/>
    <w:rsid w:val="008738B1"/>
    <w:rsid w:val="00875B01"/>
    <w:rsid w:val="00876C3E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4B7C"/>
    <w:rsid w:val="0089620E"/>
    <w:rsid w:val="00896703"/>
    <w:rsid w:val="008A2A6B"/>
    <w:rsid w:val="008A380A"/>
    <w:rsid w:val="008A3D7E"/>
    <w:rsid w:val="008A5937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5479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E6EF3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3005E"/>
    <w:rsid w:val="009316B2"/>
    <w:rsid w:val="00932447"/>
    <w:rsid w:val="009328DA"/>
    <w:rsid w:val="00941773"/>
    <w:rsid w:val="009423E2"/>
    <w:rsid w:val="00943AEC"/>
    <w:rsid w:val="00944880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8C7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254A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48E"/>
    <w:rsid w:val="00A057A2"/>
    <w:rsid w:val="00A06BD4"/>
    <w:rsid w:val="00A1113E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2AF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77ECD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11DE"/>
    <w:rsid w:val="00AA2389"/>
    <w:rsid w:val="00AA243D"/>
    <w:rsid w:val="00AA5016"/>
    <w:rsid w:val="00AB0531"/>
    <w:rsid w:val="00AB0A69"/>
    <w:rsid w:val="00AB41EE"/>
    <w:rsid w:val="00AB5AE8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4D5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6241"/>
    <w:rsid w:val="00B270A0"/>
    <w:rsid w:val="00B27CA0"/>
    <w:rsid w:val="00B30B48"/>
    <w:rsid w:val="00B31629"/>
    <w:rsid w:val="00B33543"/>
    <w:rsid w:val="00B34526"/>
    <w:rsid w:val="00B3528D"/>
    <w:rsid w:val="00B402CA"/>
    <w:rsid w:val="00B40913"/>
    <w:rsid w:val="00B4185B"/>
    <w:rsid w:val="00B423CA"/>
    <w:rsid w:val="00B42575"/>
    <w:rsid w:val="00B42693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14D2"/>
    <w:rsid w:val="00BB16A9"/>
    <w:rsid w:val="00BB289A"/>
    <w:rsid w:val="00BB5DD3"/>
    <w:rsid w:val="00BB6468"/>
    <w:rsid w:val="00BB69F9"/>
    <w:rsid w:val="00BC05BD"/>
    <w:rsid w:val="00BC1D5D"/>
    <w:rsid w:val="00BC24D7"/>
    <w:rsid w:val="00BC2F51"/>
    <w:rsid w:val="00BC31A5"/>
    <w:rsid w:val="00BC359B"/>
    <w:rsid w:val="00BC5FD4"/>
    <w:rsid w:val="00BC6177"/>
    <w:rsid w:val="00BC784A"/>
    <w:rsid w:val="00BD0129"/>
    <w:rsid w:val="00BD3A2B"/>
    <w:rsid w:val="00BD4F73"/>
    <w:rsid w:val="00BD533E"/>
    <w:rsid w:val="00BD7F9B"/>
    <w:rsid w:val="00BE2F66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05B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2708A"/>
    <w:rsid w:val="00C3088D"/>
    <w:rsid w:val="00C3154A"/>
    <w:rsid w:val="00C31615"/>
    <w:rsid w:val="00C335D0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63A37"/>
    <w:rsid w:val="00C7068F"/>
    <w:rsid w:val="00C71100"/>
    <w:rsid w:val="00C7335C"/>
    <w:rsid w:val="00C734BF"/>
    <w:rsid w:val="00C7461C"/>
    <w:rsid w:val="00C7714C"/>
    <w:rsid w:val="00C80D2B"/>
    <w:rsid w:val="00C86920"/>
    <w:rsid w:val="00C86C3D"/>
    <w:rsid w:val="00C90B2F"/>
    <w:rsid w:val="00C90E30"/>
    <w:rsid w:val="00C9119C"/>
    <w:rsid w:val="00C9224B"/>
    <w:rsid w:val="00C928EF"/>
    <w:rsid w:val="00C94E04"/>
    <w:rsid w:val="00C95F9F"/>
    <w:rsid w:val="00C961D6"/>
    <w:rsid w:val="00C96842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07A9"/>
    <w:rsid w:val="00CB1966"/>
    <w:rsid w:val="00CB69BC"/>
    <w:rsid w:val="00CB704B"/>
    <w:rsid w:val="00CB7A00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C17"/>
    <w:rsid w:val="00D24EBD"/>
    <w:rsid w:val="00D26D0C"/>
    <w:rsid w:val="00D27441"/>
    <w:rsid w:val="00D279AF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2B0"/>
    <w:rsid w:val="00D55CC8"/>
    <w:rsid w:val="00D55DF0"/>
    <w:rsid w:val="00D57735"/>
    <w:rsid w:val="00D60374"/>
    <w:rsid w:val="00D60AEC"/>
    <w:rsid w:val="00D660D7"/>
    <w:rsid w:val="00D671FA"/>
    <w:rsid w:val="00D74EBA"/>
    <w:rsid w:val="00D76C92"/>
    <w:rsid w:val="00D774FF"/>
    <w:rsid w:val="00D77578"/>
    <w:rsid w:val="00D804DB"/>
    <w:rsid w:val="00D80ED4"/>
    <w:rsid w:val="00D8124B"/>
    <w:rsid w:val="00D812E0"/>
    <w:rsid w:val="00D8176F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B6C20"/>
    <w:rsid w:val="00DC052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175F"/>
    <w:rsid w:val="00DE25EC"/>
    <w:rsid w:val="00DE272B"/>
    <w:rsid w:val="00DE3F79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DF7E2C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260"/>
    <w:rsid w:val="00E31BB9"/>
    <w:rsid w:val="00E320E5"/>
    <w:rsid w:val="00E338CB"/>
    <w:rsid w:val="00E33B72"/>
    <w:rsid w:val="00E363A1"/>
    <w:rsid w:val="00E41280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336E"/>
    <w:rsid w:val="00E64DF3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753AE"/>
    <w:rsid w:val="00E81916"/>
    <w:rsid w:val="00E820FC"/>
    <w:rsid w:val="00E846FA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68E0"/>
    <w:rsid w:val="00EA6C74"/>
    <w:rsid w:val="00EA7EA7"/>
    <w:rsid w:val="00EB1440"/>
    <w:rsid w:val="00EB3568"/>
    <w:rsid w:val="00EB3B99"/>
    <w:rsid w:val="00EB3CE9"/>
    <w:rsid w:val="00EB4456"/>
    <w:rsid w:val="00EB556A"/>
    <w:rsid w:val="00EB65D4"/>
    <w:rsid w:val="00EB76C3"/>
    <w:rsid w:val="00EC0E68"/>
    <w:rsid w:val="00EC0F8F"/>
    <w:rsid w:val="00EC2B6F"/>
    <w:rsid w:val="00EC3BC6"/>
    <w:rsid w:val="00EC458F"/>
    <w:rsid w:val="00EC4EA8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7BE8"/>
    <w:rsid w:val="00F308E3"/>
    <w:rsid w:val="00F3303F"/>
    <w:rsid w:val="00F3521D"/>
    <w:rsid w:val="00F35349"/>
    <w:rsid w:val="00F360DB"/>
    <w:rsid w:val="00F368CA"/>
    <w:rsid w:val="00F37B03"/>
    <w:rsid w:val="00F37FA0"/>
    <w:rsid w:val="00F4027E"/>
    <w:rsid w:val="00F405B1"/>
    <w:rsid w:val="00F408D3"/>
    <w:rsid w:val="00F40B0B"/>
    <w:rsid w:val="00F42BD8"/>
    <w:rsid w:val="00F42CF0"/>
    <w:rsid w:val="00F43C39"/>
    <w:rsid w:val="00F43D07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29"/>
    <w:rsid w:val="00F751B8"/>
    <w:rsid w:val="00F75417"/>
    <w:rsid w:val="00F771B0"/>
    <w:rsid w:val="00F778FD"/>
    <w:rsid w:val="00F80D9E"/>
    <w:rsid w:val="00F83B80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1CF3"/>
    <w:rsid w:val="00FB3A4F"/>
    <w:rsid w:val="00FB5158"/>
    <w:rsid w:val="00FB76F4"/>
    <w:rsid w:val="00FC7233"/>
    <w:rsid w:val="00FD2EA8"/>
    <w:rsid w:val="00FD39A1"/>
    <w:rsid w:val="00FD7878"/>
    <w:rsid w:val="00FD7E19"/>
    <w:rsid w:val="00FE3A09"/>
    <w:rsid w:val="00FE3D09"/>
    <w:rsid w:val="00FF201E"/>
    <w:rsid w:val="00FF2C67"/>
    <w:rsid w:val="00FF3F4D"/>
    <w:rsid w:val="00FF4863"/>
    <w:rsid w:val="01671183"/>
    <w:rsid w:val="02201DE9"/>
    <w:rsid w:val="0434246A"/>
    <w:rsid w:val="07753C4B"/>
    <w:rsid w:val="08005F28"/>
    <w:rsid w:val="08641574"/>
    <w:rsid w:val="08CB6E13"/>
    <w:rsid w:val="08D538E4"/>
    <w:rsid w:val="09A23C54"/>
    <w:rsid w:val="0BBA4ACF"/>
    <w:rsid w:val="0BF96206"/>
    <w:rsid w:val="0F5A5F88"/>
    <w:rsid w:val="0FE9169C"/>
    <w:rsid w:val="105E547D"/>
    <w:rsid w:val="11127667"/>
    <w:rsid w:val="1329368F"/>
    <w:rsid w:val="14670AB2"/>
    <w:rsid w:val="14D40022"/>
    <w:rsid w:val="1D737F2C"/>
    <w:rsid w:val="1EA76617"/>
    <w:rsid w:val="20181719"/>
    <w:rsid w:val="20B41D10"/>
    <w:rsid w:val="20CB184C"/>
    <w:rsid w:val="216832C2"/>
    <w:rsid w:val="21B64E70"/>
    <w:rsid w:val="24157DE3"/>
    <w:rsid w:val="25C04644"/>
    <w:rsid w:val="276B3E53"/>
    <w:rsid w:val="28C6717E"/>
    <w:rsid w:val="28EA5DE5"/>
    <w:rsid w:val="295057FE"/>
    <w:rsid w:val="297D1E87"/>
    <w:rsid w:val="2A537832"/>
    <w:rsid w:val="2A8C1F02"/>
    <w:rsid w:val="2D4E3C78"/>
    <w:rsid w:val="2F8C23F1"/>
    <w:rsid w:val="33E87951"/>
    <w:rsid w:val="35224FB1"/>
    <w:rsid w:val="35E52C30"/>
    <w:rsid w:val="36F16295"/>
    <w:rsid w:val="37025B7B"/>
    <w:rsid w:val="38BF625D"/>
    <w:rsid w:val="3AC24F78"/>
    <w:rsid w:val="3C73450E"/>
    <w:rsid w:val="3E546B7E"/>
    <w:rsid w:val="40350FA1"/>
    <w:rsid w:val="40D61568"/>
    <w:rsid w:val="411814F4"/>
    <w:rsid w:val="41C61AFA"/>
    <w:rsid w:val="42036588"/>
    <w:rsid w:val="42A048AE"/>
    <w:rsid w:val="43320039"/>
    <w:rsid w:val="45D90BD8"/>
    <w:rsid w:val="48217ACE"/>
    <w:rsid w:val="48D210A2"/>
    <w:rsid w:val="496B58E4"/>
    <w:rsid w:val="4D3D770D"/>
    <w:rsid w:val="4D785C48"/>
    <w:rsid w:val="4ECB065D"/>
    <w:rsid w:val="503D1328"/>
    <w:rsid w:val="50500872"/>
    <w:rsid w:val="51311626"/>
    <w:rsid w:val="538025AA"/>
    <w:rsid w:val="54556E9C"/>
    <w:rsid w:val="54D057A5"/>
    <w:rsid w:val="56FE64BB"/>
    <w:rsid w:val="574F76BC"/>
    <w:rsid w:val="5A73186E"/>
    <w:rsid w:val="60927F7A"/>
    <w:rsid w:val="627269B2"/>
    <w:rsid w:val="634F1B22"/>
    <w:rsid w:val="63A23B77"/>
    <w:rsid w:val="64D4475B"/>
    <w:rsid w:val="6ACE0C64"/>
    <w:rsid w:val="6CA47851"/>
    <w:rsid w:val="6FB87BDD"/>
    <w:rsid w:val="6FCB2590"/>
    <w:rsid w:val="706D5487"/>
    <w:rsid w:val="70E50B26"/>
    <w:rsid w:val="71B2113A"/>
    <w:rsid w:val="72255359"/>
    <w:rsid w:val="72F13A3A"/>
    <w:rsid w:val="741312D9"/>
    <w:rsid w:val="770D24A3"/>
    <w:rsid w:val="772C232A"/>
    <w:rsid w:val="78C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8CABF1-841D-41F6-8995-9F834874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/>
    <w:lsdException w:name="header" w:uiPriority="99"/>
    <w:lsdException w:name="footer" w:uiPriority="99"/>
    <w:lsdException w:name="caption" w:semiHidden="1" w:unhideWhenUsed="1" w:qFormat="1"/>
    <w:lsdException w:name="footnote reference" w:semiHidden="1" w:uiPriority="99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  <w:szCs w:val="16"/>
      <w:lang w:val="zh-CN"/>
    </w:rPr>
  </w:style>
  <w:style w:type="paragraph" w:styleId="3">
    <w:name w:val="Body Text Indent 3"/>
    <w:basedOn w:val="a"/>
    <w:link w:val="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  <w:lang w:val="zh-CN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ody Text"/>
    <w:basedOn w:val="a"/>
    <w:link w:val="aa"/>
    <w:pPr>
      <w:spacing w:after="120"/>
    </w:pPr>
    <w:rPr>
      <w:lang w:val="zh-CN"/>
    </w:rPr>
  </w:style>
  <w:style w:type="paragraph" w:styleId="ab">
    <w:name w:val="Body Text Indent"/>
    <w:basedOn w:val="a"/>
    <w:link w:val="ac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zh-CN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af1">
    <w:name w:val="Normal (Web)"/>
    <w:basedOn w:val="a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styleId="af2">
    <w:name w:val="FollowedHyperlink"/>
    <w:basedOn w:val="a0"/>
    <w:rPr>
      <w:color w:val="954F72"/>
      <w:u w:val="single"/>
    </w:rPr>
  </w:style>
  <w:style w:type="character" w:styleId="af3">
    <w:name w:val="footnote reference"/>
    <w:uiPriority w:val="99"/>
    <w:semiHidden/>
    <w:rPr>
      <w:vertAlign w:val="superscript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rPr>
      <w:color w:val="0000FF"/>
      <w:u w:val="single"/>
    </w:rPr>
  </w:style>
  <w:style w:type="character" w:styleId="af6">
    <w:name w:val="page number"/>
    <w:basedOn w:val="a0"/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08"/>
    </w:p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normaltextrun">
    <w:name w:val="normaltextrun"/>
  </w:style>
  <w:style w:type="character" w:customStyle="1" w:styleId="spellingerror">
    <w:name w:val="spellingerror"/>
  </w:style>
  <w:style w:type="character" w:customStyle="1" w:styleId="eop">
    <w:name w:val="eop"/>
  </w:style>
  <w:style w:type="character" w:customStyle="1" w:styleId="a8">
    <w:name w:val="Верхний колонтитул Знак"/>
    <w:link w:val="a7"/>
    <w:uiPriority w:val="99"/>
    <w:locked/>
    <w:rPr>
      <w:rFonts w:ascii="Calibri" w:hAnsi="Calibri"/>
      <w:sz w:val="22"/>
      <w:szCs w:val="22"/>
      <w:lang w:val="ru-RU" w:eastAsia="en-US" w:bidi="ar-SA"/>
    </w:rPr>
  </w:style>
  <w:style w:type="character" w:customStyle="1" w:styleId="ac">
    <w:name w:val="Основной текст с отступом Знак"/>
    <w:link w:val="ab"/>
    <w:rPr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rPr>
      <w:sz w:val="24"/>
      <w:szCs w:val="24"/>
      <w:lang w:val="ru-RU" w:eastAsia="ru-RU" w:bidi="ar-SA"/>
    </w:rPr>
  </w:style>
  <w:style w:type="character" w:customStyle="1" w:styleId="30">
    <w:name w:val="Основной текст с отступом 3 Знак"/>
    <w:link w:val="3"/>
    <w:rPr>
      <w:sz w:val="16"/>
      <w:szCs w:val="16"/>
      <w:lang w:val="ru-RU" w:eastAsia="ru-RU" w:bidi="ar-SA"/>
    </w:rPr>
  </w:style>
  <w:style w:type="character" w:customStyle="1" w:styleId="ae">
    <w:name w:val="Заголовок Знак"/>
    <w:link w:val="ad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6">
    <w:name w:val="Текст сноски Знак"/>
    <w:link w:val="a5"/>
    <w:uiPriority w:val="99"/>
    <w:semiHidden/>
    <w:rPr>
      <w:rFonts w:ascii="Calibri" w:hAnsi="Calibri"/>
      <w:lang w:eastAsia="en-US"/>
    </w:rPr>
  </w:style>
  <w:style w:type="character" w:customStyle="1" w:styleId="aa">
    <w:name w:val="Основной текст Знак"/>
    <w:link w:val="a9"/>
    <w:rPr>
      <w:rFonts w:ascii="Calibri" w:hAnsi="Calibri"/>
      <w:sz w:val="22"/>
      <w:szCs w:val="22"/>
      <w:lang w:eastAsia="en-US"/>
    </w:rPr>
  </w:style>
  <w:style w:type="character" w:customStyle="1" w:styleId="a4">
    <w:name w:val="Текст выноски Знак"/>
    <w:link w:val="a3"/>
    <w:semiHidden/>
    <w:rPr>
      <w:rFonts w:ascii="Tahoma" w:hAnsi="Tahoma" w:cs="Tahoma"/>
      <w:sz w:val="16"/>
      <w:szCs w:val="16"/>
      <w:lang w:eastAsia="en-US"/>
    </w:rPr>
  </w:style>
  <w:style w:type="character" w:customStyle="1" w:styleId="af0">
    <w:name w:val="Нижний колонтитул Знак"/>
    <w:link w:val="af"/>
    <w:uiPriority w:val="99"/>
    <w:rPr>
      <w:rFonts w:ascii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Татьяна Флягина</cp:lastModifiedBy>
  <cp:revision>74</cp:revision>
  <cp:lastPrinted>2021-02-05T08:57:00Z</cp:lastPrinted>
  <dcterms:created xsi:type="dcterms:W3CDTF">2021-04-16T05:25:00Z</dcterms:created>
  <dcterms:modified xsi:type="dcterms:W3CDTF">2022-02-03T14:39:00Z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