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 Водоснабжение и водоотведение»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D15003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15003" w:rsidRPr="00D15003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D15003">
        <w:rPr>
          <w:rFonts w:ascii="Times New Roman" w:hAnsi="Times New Roman"/>
          <w:sz w:val="24"/>
          <w:szCs w:val="24"/>
        </w:rPr>
        <w:t xml:space="preserve">Примерный перечень вопросов к </w:t>
      </w:r>
      <w:r w:rsidR="00AB4908">
        <w:rPr>
          <w:rFonts w:ascii="Times New Roman" w:hAnsi="Times New Roman"/>
          <w:sz w:val="24"/>
          <w:szCs w:val="24"/>
        </w:rPr>
        <w:t>зачету</w:t>
      </w:r>
      <w:bookmarkStart w:id="0" w:name="_GoBack"/>
      <w:bookmarkEnd w:id="0"/>
      <w:r w:rsidRPr="00D15003"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Теоретические вопросы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Основные потребители воды на железнодорожном транспорте.   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Способы удаления жидких и твердых отбросов с территорий железнодорожных станций и населенных пунктов при них, промышленных предприятий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Понятие о системе железнодорожного водоснабжения, как о комплексе сооружений для обеспечения потребителей водой.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Сточные воды и их классификация. Основные элементы 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Поверхностные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Подземные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схемы сетей водоотведения для объектов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открытого источника.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Общая схема устройства системы водоотведения для железнодорожной станции и населенного пункта при ней.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подземных источников.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элементы систем водоснабжения и их назначение.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Трубы, применяемые в системах водоотведения. Способы соединения труб.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и классификация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элементы и схемы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Вводы, водомерные узлы.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водомерных счетчиков.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 горячего водоснабжения. Схемы, устройство.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Противопожарный водопровод.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внутреннего водопровода.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системы горячего водоснабжения.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Циркуляция воды в системе внутреннего водоснабжения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канализации жилых и общественных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Канализационные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Трубы, соединительные части, ревизии, прочистки</w:t>
      </w:r>
      <w:r>
        <w:rPr>
          <w:rFonts w:ascii="Times New Roman" w:hAnsi="Times New Roman"/>
          <w:sz w:val="24"/>
          <w:szCs w:val="24"/>
        </w:rPr>
        <w:t xml:space="preserve"> канализационной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Устройства для вентиляции канализации зданий.</w:t>
      </w:r>
    </w:p>
    <w:p w:rsidR="00D15003" w:rsidRPr="000E0BD4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Микрорайонные и дворовые сети, смотровые колодцы</w:t>
      </w:r>
      <w:r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tabs>
          <w:tab w:val="num" w:pos="-21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Практические вопросы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Исходные данные для проектирования </w:t>
      </w:r>
      <w:r>
        <w:rPr>
          <w:rFonts w:ascii="Times New Roman" w:hAnsi="Times New Roman"/>
          <w:sz w:val="24"/>
          <w:szCs w:val="24"/>
        </w:rPr>
        <w:t>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разветвленной водопроводной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минимальной глубины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Максимальная глубина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lastRenderedPageBreak/>
        <w:t>Свободные напоры в водопроводной сети и их назначения.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потерь напора в водопроводных трубах.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расхода воды для теплового пункта.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вероятности действия приборов на участках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аксонометрической схемы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максимального расхода воды для промышленного предприятия.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дворовой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канализационных трубопроводов.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на участках сети внутреннего водопровода.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сточной жидкости на участках сети внутренней канализации.</w:t>
      </w:r>
    </w:p>
    <w:p w:rsidR="00D15003" w:rsidRPr="00D15003" w:rsidRDefault="00D15003"/>
    <w:sectPr w:rsidR="00D15003" w:rsidRPr="00D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9F"/>
    <w:rsid w:val="008D729F"/>
    <w:rsid w:val="00AB4908"/>
    <w:rsid w:val="00C17674"/>
    <w:rsid w:val="00D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2025-03-25T10:18:00Z</dcterms:created>
  <dcterms:modified xsi:type="dcterms:W3CDTF">2025-03-25T10:18:00Z</dcterms:modified>
</cp:coreProperties>
</file>