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64" w:rsidRPr="009B1964" w:rsidRDefault="009B1964" w:rsidP="009B1964">
      <w:pPr>
        <w:jc w:val="center"/>
        <w:rPr>
          <w:b/>
          <w:szCs w:val="24"/>
        </w:rPr>
      </w:pPr>
      <w:r w:rsidRPr="009B1964">
        <w:rPr>
          <w:b/>
          <w:szCs w:val="24"/>
        </w:rPr>
        <w:t xml:space="preserve">Примерные оценочные материалы, применяемые при проведении </w:t>
      </w:r>
      <w:r w:rsidR="00E16F2F">
        <w:rPr>
          <w:b/>
          <w:szCs w:val="24"/>
        </w:rPr>
        <w:t xml:space="preserve"> зачету</w:t>
      </w:r>
      <w:bookmarkStart w:id="0" w:name="_GoBack"/>
      <w:bookmarkEnd w:id="0"/>
      <w:r w:rsidRPr="009B1964">
        <w:rPr>
          <w:b/>
          <w:szCs w:val="24"/>
        </w:rPr>
        <w:t xml:space="preserve"> по дисциплине  Системы контроля </w:t>
      </w:r>
      <w:r w:rsidR="00E17E13">
        <w:rPr>
          <w:b/>
          <w:szCs w:val="24"/>
        </w:rPr>
        <w:t xml:space="preserve">устройств </w:t>
      </w:r>
      <w:r w:rsidRPr="009B1964">
        <w:rPr>
          <w:b/>
          <w:szCs w:val="24"/>
        </w:rPr>
        <w:t>тягового электроснабжения</w:t>
      </w:r>
    </w:p>
    <w:p w:rsidR="009B1964" w:rsidRPr="009B1964" w:rsidRDefault="009B1964" w:rsidP="009B1964">
      <w:pPr>
        <w:jc w:val="center"/>
        <w:rPr>
          <w:b/>
          <w:szCs w:val="24"/>
        </w:rPr>
      </w:pPr>
    </w:p>
    <w:p w:rsidR="009B1964" w:rsidRPr="009B1964" w:rsidRDefault="009B1964" w:rsidP="009B1964">
      <w:pPr>
        <w:jc w:val="center"/>
        <w:rPr>
          <w:b/>
          <w:szCs w:val="24"/>
        </w:rPr>
      </w:pPr>
      <w:r w:rsidRPr="009B1964">
        <w:rPr>
          <w:b/>
          <w:szCs w:val="24"/>
        </w:rPr>
        <w:t xml:space="preserve">Вопросы к </w:t>
      </w:r>
      <w:r w:rsidR="00E17E13">
        <w:rPr>
          <w:b/>
          <w:szCs w:val="24"/>
        </w:rPr>
        <w:t>зачету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1. Структура и особенности автоматических и автоматизированных систем управления.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2. Система синхронизации приемного и передающего полукомплектов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3. Принципы построения иерархических систем управления.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4. Шифратор передающего полукомплекта системы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5. Особенности управления электроснабжением железных дорог.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6. Кодирование в системах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7. Виды дискретных устройств и их особенности.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8. Блок управления передачей.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9. Шифраторы. Назначение. Виды.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10. Структурная схема приемного полукомплекта системы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11. Дешифраторы. Назначение. Функциональные схемы.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12. Назначение устройств АПВ.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13. Функциональная схема и область применения распределителя импульсов.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14. Взаимодействие устройств АПВ и защиты.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15. Микропроцессоры.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16. Формирование фазирующего импульса в системах телеуправления.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17. Операционный усилитель. Назначение. Применение в системах автоматики.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18. Структурная схема передающего полукомплекта системы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19. АЦП. Назначение. Типы и принцип работы АЦП.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20. Назначение и способы формирования фазирующего импульса в системах телеуправления.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21. Структурная схема и принцип работы ЦАП.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22. Принцип построения модуля выбора КП приемного полукомплекта системы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23. Модуляция сигналов. Виды.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24. Работа модулей защиты от сбоев.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25. Разделение сигналов при передаче.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26. Выбор уставок АРМ при регулировании количества включенных трансформаторов.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27. Кодирование информации. Понятие о помехозащищенных кодах.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28. Назначение устройств АВР.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29. Состав командной серии системы телеуправления.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30. Назначение и принцип работы ОМП.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31. Состав командной серии системы телесигнализации.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32. Назначение систем АРМ.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33. Кодирование информации в системах телеуправления.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34. Резервирование источников питания в системе электроснабжения.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35. Кодирование информации в системе телемеханики.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36. Выбор установок АРМ при регулировании количества включенных выпрямительных агрегатов тяговых подстанций.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37. Методы повышения достоверности информации.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38. Структурная схема дешифраторов приемного полукомплекта системы телемеханики.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39. Структура телемеханических систем.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40. Автоматическое регулирование напряжения на тяговой подстанции.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41. Методы передачи информации в устройствах ТУ-ТС.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42. Работа модуля защиты от рассинхронизации.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43. Кодовые системы ТИ.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44. Автоматическое регулирование напряжения в контактной сети.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45. Системы управления устройствами электроснабжения.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lastRenderedPageBreak/>
        <w:t>46. Микропроцессорные информационно-управляющие системы на тяговых подстанциях.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 xml:space="preserve">47. Общие сведения о системах телемеханики. 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48. Применение микропроцессоров в системах автоматического регулирования.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49. Автоматизированные рабочие места.</w:t>
      </w:r>
    </w:p>
    <w:p w:rsidR="009A0A4D" w:rsidRPr="009B1964" w:rsidRDefault="009A0A4D" w:rsidP="009A0A4D">
      <w:pPr>
        <w:rPr>
          <w:szCs w:val="24"/>
        </w:rPr>
      </w:pPr>
      <w:r w:rsidRPr="009B1964">
        <w:rPr>
          <w:szCs w:val="24"/>
        </w:rPr>
        <w:t>50. Контроль остаточного ресурса устройств системы тягового электроснабжения.</w:t>
      </w:r>
    </w:p>
    <w:p w:rsidR="009A0A4D" w:rsidRPr="009B1964" w:rsidRDefault="009A0A4D" w:rsidP="009A0A4D">
      <w:pPr>
        <w:rPr>
          <w:spacing w:val="6"/>
          <w:szCs w:val="24"/>
        </w:rPr>
      </w:pPr>
      <w:r w:rsidRPr="009B1964">
        <w:rPr>
          <w:szCs w:val="24"/>
        </w:rPr>
        <w:t xml:space="preserve">51. </w:t>
      </w:r>
      <w:r w:rsidRPr="009B1964">
        <w:rPr>
          <w:spacing w:val="6"/>
          <w:szCs w:val="24"/>
        </w:rPr>
        <w:t>Особенности применения средств автоматики, телемеханики и АСУ в устройствах электроснабжения железных дорог.</w:t>
      </w:r>
    </w:p>
    <w:p w:rsidR="009A0A4D" w:rsidRPr="009B1964" w:rsidRDefault="009A0A4D" w:rsidP="009A0A4D">
      <w:pPr>
        <w:widowControl w:val="0"/>
        <w:shd w:val="clear" w:color="auto" w:fill="FFFFFF"/>
        <w:jc w:val="both"/>
        <w:rPr>
          <w:spacing w:val="6"/>
          <w:szCs w:val="24"/>
        </w:rPr>
      </w:pPr>
      <w:r w:rsidRPr="009B1964">
        <w:rPr>
          <w:spacing w:val="6"/>
          <w:szCs w:val="24"/>
        </w:rPr>
        <w:t>52. Автоматизированная система управления электроснабжением.</w:t>
      </w:r>
    </w:p>
    <w:p w:rsidR="009A0A4D" w:rsidRPr="009B1964" w:rsidRDefault="009A0A4D" w:rsidP="009A0A4D">
      <w:pPr>
        <w:rPr>
          <w:spacing w:val="6"/>
          <w:szCs w:val="24"/>
        </w:rPr>
      </w:pPr>
      <w:r w:rsidRPr="009B1964">
        <w:rPr>
          <w:szCs w:val="24"/>
        </w:rPr>
        <w:t xml:space="preserve">53. </w:t>
      </w:r>
      <w:r w:rsidRPr="009B1964">
        <w:rPr>
          <w:spacing w:val="6"/>
          <w:szCs w:val="24"/>
        </w:rPr>
        <w:t>Дискретные устройства и их место в решении вопросов автоматизации и телемеханизации устройств электроснабжения.</w:t>
      </w:r>
    </w:p>
    <w:p w:rsidR="009A0A4D" w:rsidRPr="009B1964" w:rsidRDefault="009A0A4D" w:rsidP="009A0A4D">
      <w:pPr>
        <w:widowControl w:val="0"/>
        <w:shd w:val="clear" w:color="auto" w:fill="FFFFFF"/>
        <w:jc w:val="both"/>
        <w:rPr>
          <w:spacing w:val="6"/>
          <w:szCs w:val="24"/>
        </w:rPr>
      </w:pPr>
      <w:r w:rsidRPr="009B1964">
        <w:rPr>
          <w:spacing w:val="6"/>
          <w:szCs w:val="24"/>
        </w:rPr>
        <w:t>54. Свойства дискретных устройств и математический аппарат их построения.</w:t>
      </w:r>
    </w:p>
    <w:p w:rsidR="009A0A4D" w:rsidRPr="009B1964" w:rsidRDefault="009A0A4D" w:rsidP="009A0A4D">
      <w:pPr>
        <w:rPr>
          <w:spacing w:val="6"/>
          <w:szCs w:val="24"/>
        </w:rPr>
      </w:pPr>
      <w:r w:rsidRPr="009B1964">
        <w:rPr>
          <w:szCs w:val="24"/>
        </w:rPr>
        <w:t xml:space="preserve">55. </w:t>
      </w:r>
      <w:r w:rsidRPr="009B1964">
        <w:rPr>
          <w:spacing w:val="6"/>
          <w:szCs w:val="24"/>
        </w:rPr>
        <w:t>Импульсные цифровые устройства и сигналы.</w:t>
      </w:r>
    </w:p>
    <w:p w:rsidR="009A0A4D" w:rsidRPr="009B1964" w:rsidRDefault="009A0A4D" w:rsidP="009A0A4D">
      <w:pPr>
        <w:widowControl w:val="0"/>
        <w:shd w:val="clear" w:color="auto" w:fill="FFFFFF"/>
        <w:jc w:val="both"/>
        <w:rPr>
          <w:spacing w:val="6"/>
          <w:szCs w:val="24"/>
        </w:rPr>
      </w:pPr>
      <w:r w:rsidRPr="009B1964">
        <w:rPr>
          <w:spacing w:val="6"/>
          <w:szCs w:val="24"/>
        </w:rPr>
        <w:t>56. Микропроцессоры и микропроцессорные комплекты. МикроЭВМ.</w:t>
      </w:r>
    </w:p>
    <w:p w:rsidR="009A0A4D" w:rsidRPr="009B1964" w:rsidRDefault="009A0A4D" w:rsidP="009A0A4D">
      <w:pPr>
        <w:rPr>
          <w:spacing w:val="6"/>
          <w:szCs w:val="24"/>
        </w:rPr>
      </w:pPr>
      <w:r w:rsidRPr="009B1964">
        <w:rPr>
          <w:spacing w:val="6"/>
          <w:szCs w:val="24"/>
        </w:rPr>
        <w:t>57. Операционные усилители и их применение в устройствах автоматики.</w:t>
      </w:r>
    </w:p>
    <w:p w:rsidR="009A0A4D" w:rsidRPr="009B1964" w:rsidRDefault="009A0A4D" w:rsidP="009A0A4D">
      <w:pPr>
        <w:rPr>
          <w:spacing w:val="6"/>
          <w:szCs w:val="24"/>
        </w:rPr>
      </w:pPr>
      <w:r w:rsidRPr="009B1964">
        <w:rPr>
          <w:spacing w:val="6"/>
          <w:szCs w:val="24"/>
        </w:rPr>
        <w:t>58. Аналого-цифровые и цифро-аналоговые преобразователи.</w:t>
      </w:r>
    </w:p>
    <w:p w:rsidR="009A0A4D" w:rsidRPr="009B1964" w:rsidRDefault="009A0A4D" w:rsidP="009A0A4D">
      <w:pPr>
        <w:widowControl w:val="0"/>
        <w:shd w:val="clear" w:color="auto" w:fill="FFFFFF"/>
        <w:jc w:val="both"/>
        <w:rPr>
          <w:bCs/>
          <w:iCs/>
          <w:spacing w:val="6"/>
          <w:szCs w:val="24"/>
        </w:rPr>
      </w:pPr>
      <w:r w:rsidRPr="009B1964">
        <w:rPr>
          <w:szCs w:val="24"/>
        </w:rPr>
        <w:t xml:space="preserve">59. </w:t>
      </w:r>
      <w:r w:rsidRPr="009B1964">
        <w:rPr>
          <w:bCs/>
          <w:iCs/>
          <w:spacing w:val="6"/>
          <w:szCs w:val="24"/>
        </w:rPr>
        <w:t>Принципы построения устройств телемеханики.</w:t>
      </w:r>
    </w:p>
    <w:p w:rsidR="000F5123" w:rsidRPr="009B1964" w:rsidRDefault="009A0A4D" w:rsidP="00670581">
      <w:pPr>
        <w:widowControl w:val="0"/>
        <w:shd w:val="clear" w:color="auto" w:fill="FFFFFF"/>
        <w:jc w:val="both"/>
        <w:rPr>
          <w:spacing w:val="6"/>
          <w:szCs w:val="24"/>
        </w:rPr>
      </w:pPr>
      <w:r w:rsidRPr="009B1964">
        <w:rPr>
          <w:bCs/>
          <w:iCs/>
          <w:spacing w:val="6"/>
          <w:szCs w:val="24"/>
        </w:rPr>
        <w:t>60. Системы управления устройствам</w:t>
      </w:r>
      <w:r w:rsidR="00670581" w:rsidRPr="009B1964">
        <w:rPr>
          <w:bCs/>
          <w:iCs/>
          <w:spacing w:val="6"/>
          <w:szCs w:val="24"/>
        </w:rPr>
        <w:t xml:space="preserve"> </w:t>
      </w:r>
      <w:r w:rsidRPr="009B1964">
        <w:rPr>
          <w:bCs/>
          <w:iCs/>
          <w:spacing w:val="6"/>
          <w:szCs w:val="24"/>
        </w:rPr>
        <w:t>и</w:t>
      </w:r>
      <w:r w:rsidR="00670581" w:rsidRPr="009B1964">
        <w:rPr>
          <w:bCs/>
          <w:iCs/>
          <w:spacing w:val="6"/>
          <w:szCs w:val="24"/>
        </w:rPr>
        <w:t xml:space="preserve"> </w:t>
      </w:r>
      <w:r w:rsidRPr="009B1964">
        <w:rPr>
          <w:bCs/>
          <w:iCs/>
          <w:spacing w:val="6"/>
          <w:szCs w:val="24"/>
        </w:rPr>
        <w:t>электроснабжения железных дорог.</w:t>
      </w:r>
    </w:p>
    <w:sectPr w:rsidR="000F5123" w:rsidRPr="009B1964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D"/>
    <w:rsid w:val="000F5123"/>
    <w:rsid w:val="00133125"/>
    <w:rsid w:val="0013345D"/>
    <w:rsid w:val="002258DB"/>
    <w:rsid w:val="0032464F"/>
    <w:rsid w:val="004C4DA3"/>
    <w:rsid w:val="00531EE9"/>
    <w:rsid w:val="005D7DF8"/>
    <w:rsid w:val="00670581"/>
    <w:rsid w:val="006E0C0F"/>
    <w:rsid w:val="008266B5"/>
    <w:rsid w:val="00882DF6"/>
    <w:rsid w:val="00902509"/>
    <w:rsid w:val="0094458E"/>
    <w:rsid w:val="009A0A4D"/>
    <w:rsid w:val="009B1964"/>
    <w:rsid w:val="00A77DDE"/>
    <w:rsid w:val="00C91555"/>
    <w:rsid w:val="00E12465"/>
    <w:rsid w:val="00E16F2F"/>
    <w:rsid w:val="00E17E13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04B77-9602-416F-B9C2-F8FCBBE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6</cp:revision>
  <dcterms:created xsi:type="dcterms:W3CDTF">2025-11-21T11:57:00Z</dcterms:created>
  <dcterms:modified xsi:type="dcterms:W3CDTF">2025-11-25T10:30:00Z</dcterms:modified>
</cp:coreProperties>
</file>