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AA" w:rsidRDefault="00F76C19" w:rsidP="00F76C19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</w:p>
    <w:p w:rsidR="00F76C19" w:rsidRDefault="00F76C19" w:rsidP="00F76C1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Практике по профилю профессиональной деятельности</w:t>
      </w:r>
    </w:p>
    <w:p w:rsidR="001618AA" w:rsidRDefault="001618AA" w:rsidP="001618AA">
      <w:pPr>
        <w:rPr>
          <w:b/>
          <w:sz w:val="28"/>
          <w:szCs w:val="28"/>
        </w:rPr>
      </w:pPr>
    </w:p>
    <w:p w:rsidR="001618AA" w:rsidRPr="003F6C6F" w:rsidRDefault="00F76C19" w:rsidP="001618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618AA">
        <w:rPr>
          <w:b/>
          <w:sz w:val="28"/>
          <w:szCs w:val="28"/>
        </w:rPr>
        <w:t>Пример типового</w:t>
      </w:r>
      <w:r w:rsidR="001618AA" w:rsidRPr="003F6C6F">
        <w:rPr>
          <w:b/>
          <w:sz w:val="28"/>
          <w:szCs w:val="28"/>
        </w:rPr>
        <w:t xml:space="preserve"> индивидуальн</w:t>
      </w:r>
      <w:r w:rsidR="001618AA">
        <w:rPr>
          <w:b/>
          <w:sz w:val="28"/>
          <w:szCs w:val="28"/>
        </w:rPr>
        <w:t>ого</w:t>
      </w:r>
      <w:r w:rsidR="001618AA" w:rsidRPr="003F6C6F">
        <w:rPr>
          <w:b/>
          <w:sz w:val="28"/>
          <w:szCs w:val="28"/>
        </w:rPr>
        <w:t xml:space="preserve"> задания по практике</w:t>
      </w:r>
    </w:p>
    <w:p w:rsidR="001618AA" w:rsidRDefault="001618AA" w:rsidP="001618AA">
      <w:pPr>
        <w:rPr>
          <w:sz w:val="28"/>
          <w:szCs w:val="28"/>
        </w:rPr>
      </w:pPr>
    </w:p>
    <w:p w:rsidR="001618AA" w:rsidRDefault="001618AA" w:rsidP="001618AA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со спецификой функционирования предприятия, его структурой, работой различных подразделений;</w:t>
      </w:r>
    </w:p>
    <w:p w:rsidR="001618AA" w:rsidRDefault="001618AA" w:rsidP="001618AA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нормативной базой, должностными инструкциями специалиста, технологией выполнения задач, структурой и особенностями формирования решений и информационных сообщений, которые считаются результатом труда специалиста, практикой предприятия.</w:t>
      </w:r>
    </w:p>
    <w:p w:rsidR="001618AA" w:rsidRDefault="001618AA" w:rsidP="001618AA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первоначальных навыков работы в определенной должности.</w:t>
      </w:r>
    </w:p>
    <w:p w:rsidR="001618AA" w:rsidRDefault="001618AA" w:rsidP="001618AA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дополнительных задач, поставленных руководителем практики.</w:t>
      </w:r>
    </w:p>
    <w:p w:rsidR="001618AA" w:rsidRPr="002631CF" w:rsidRDefault="001618AA" w:rsidP="001618AA">
      <w:pPr>
        <w:numPr>
          <w:ilvl w:val="0"/>
          <w:numId w:val="2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систематизации и анализа собранных материалов в отчёте по практике.</w:t>
      </w:r>
    </w:p>
    <w:p w:rsidR="001618AA" w:rsidRDefault="001618AA" w:rsidP="001618AA">
      <w:pPr>
        <w:rPr>
          <w:sz w:val="28"/>
          <w:szCs w:val="28"/>
        </w:rPr>
      </w:pPr>
    </w:p>
    <w:p w:rsidR="001618AA" w:rsidRDefault="001618AA" w:rsidP="001618AA">
      <w:pPr>
        <w:rPr>
          <w:sz w:val="28"/>
          <w:szCs w:val="28"/>
        </w:rPr>
      </w:pPr>
    </w:p>
    <w:p w:rsidR="001618AA" w:rsidRDefault="001618AA" w:rsidP="00DA456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18AA" w:rsidRDefault="001618AA" w:rsidP="001618AA">
      <w:pPr>
        <w:ind w:firstLine="709"/>
        <w:jc w:val="both"/>
        <w:rPr>
          <w:b/>
          <w:i/>
          <w:sz w:val="28"/>
          <w:szCs w:val="28"/>
        </w:rPr>
      </w:pPr>
    </w:p>
    <w:p w:rsidR="001618AA" w:rsidRPr="008F04D1" w:rsidRDefault="001618AA" w:rsidP="001618AA">
      <w:pPr>
        <w:ind w:firstLine="709"/>
        <w:jc w:val="both"/>
        <w:rPr>
          <w:sz w:val="28"/>
          <w:szCs w:val="28"/>
        </w:rPr>
      </w:pPr>
      <w:r w:rsidRPr="008F04D1">
        <w:rPr>
          <w:sz w:val="28"/>
          <w:szCs w:val="28"/>
        </w:rPr>
        <w:t xml:space="preserve">Отчет по практике состоит из следующих разделов: </w:t>
      </w:r>
    </w:p>
    <w:p w:rsidR="001618AA" w:rsidRPr="008F04D1" w:rsidRDefault="001618AA" w:rsidP="001618A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>Введение</w:t>
      </w:r>
      <w:r w:rsidRPr="008F04D1">
        <w:rPr>
          <w:rFonts w:ascii="Times New Roman" w:hAnsi="Times New Roman"/>
          <w:sz w:val="28"/>
          <w:szCs w:val="28"/>
        </w:rPr>
        <w:t xml:space="preserve"> должно раскрывать цели и задачи производственной практики применительно к месту прохождения практики.</w:t>
      </w:r>
    </w:p>
    <w:p w:rsidR="001618AA" w:rsidRPr="008F04D1" w:rsidRDefault="001618AA" w:rsidP="001618A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sz w:val="28"/>
          <w:szCs w:val="28"/>
        </w:rPr>
        <w:t xml:space="preserve">В </w:t>
      </w:r>
      <w:r w:rsidRPr="008F04D1">
        <w:rPr>
          <w:rFonts w:ascii="Times New Roman" w:hAnsi="Times New Roman"/>
          <w:b/>
          <w:i/>
          <w:sz w:val="28"/>
          <w:szCs w:val="28"/>
        </w:rPr>
        <w:t>основной части</w:t>
      </w:r>
      <w:r w:rsidRPr="008F04D1">
        <w:rPr>
          <w:rFonts w:ascii="Times New Roman" w:hAnsi="Times New Roman"/>
          <w:sz w:val="28"/>
          <w:szCs w:val="28"/>
        </w:rPr>
        <w:t xml:space="preserve"> должны раскрываться организационно-правовые основы статуса органа государственной (муниципальной) власти, организации, предприятия, учреждения. В этой связи дается характеристика нормативно-правовых актов, регламентирующих статус и порядок работы органов государственной (муниципальной) власти, организаций, предприятий и учреждений, описывается их структура, функции и общие направления работы, а также анализируются основные проблемы в их деятельности. Кроме того, в основной части дается описание работ выполнявшихся практикантом, полученные результаты.   </w:t>
      </w:r>
    </w:p>
    <w:p w:rsidR="001618AA" w:rsidRPr="008F04D1" w:rsidRDefault="001618AA" w:rsidP="001618AA">
      <w:pPr>
        <w:pStyle w:val="2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sz w:val="28"/>
          <w:szCs w:val="28"/>
        </w:rPr>
        <w:t xml:space="preserve">В </w:t>
      </w:r>
      <w:r w:rsidRPr="008F04D1">
        <w:rPr>
          <w:rFonts w:ascii="Times New Roman" w:hAnsi="Times New Roman"/>
          <w:b/>
          <w:i/>
          <w:sz w:val="28"/>
          <w:szCs w:val="28"/>
        </w:rPr>
        <w:t>заключении</w:t>
      </w:r>
      <w:r w:rsidRPr="008F04D1">
        <w:rPr>
          <w:rFonts w:ascii="Times New Roman" w:hAnsi="Times New Roman"/>
          <w:sz w:val="28"/>
          <w:szCs w:val="28"/>
        </w:rPr>
        <w:t xml:space="preserve"> приводятся общие выводы о деятельности органа государственной (муниципальной) власти, организации, предприятия, учреждения, а также даются практические рекомендации по совершенствованию правовых, организационных, экономических, социальных аспектов их деятельности.</w:t>
      </w:r>
    </w:p>
    <w:p w:rsidR="001618AA" w:rsidRPr="008F04D1" w:rsidRDefault="001618AA" w:rsidP="001618AA">
      <w:pPr>
        <w:pStyle w:val="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 xml:space="preserve">Список литературы, </w:t>
      </w:r>
      <w:r w:rsidRPr="008F04D1">
        <w:rPr>
          <w:rFonts w:ascii="Times New Roman" w:hAnsi="Times New Roman"/>
          <w:sz w:val="28"/>
          <w:szCs w:val="28"/>
        </w:rPr>
        <w:t>в котором приводится список использованной литературы, включая нормативные акты, стандарты предприятия, методические указания и рекомендации, нормативно-техническая и  другая  документация,  использованная  при составлении отчета и других материалов.</w:t>
      </w:r>
    </w:p>
    <w:p w:rsidR="001618AA" w:rsidRPr="008F04D1" w:rsidRDefault="001618AA" w:rsidP="001618AA">
      <w:pPr>
        <w:pStyle w:val="1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>Приложения.</w:t>
      </w:r>
      <w:r w:rsidRPr="008F04D1">
        <w:rPr>
          <w:rFonts w:ascii="Times New Roman" w:hAnsi="Times New Roman"/>
          <w:sz w:val="28"/>
          <w:szCs w:val="28"/>
        </w:rPr>
        <w:t xml:space="preserve"> Материал отчета по практике допускается помещать в приложениях. Приложениями могут быть, например, графический материал, таблицы и т.п.</w:t>
      </w:r>
    </w:p>
    <w:p w:rsidR="001618AA" w:rsidRDefault="001618AA" w:rsidP="001618AA">
      <w:pPr>
        <w:pStyle w:val="Default"/>
        <w:ind w:firstLine="567"/>
        <w:jc w:val="both"/>
        <w:rPr>
          <w:sz w:val="28"/>
          <w:szCs w:val="28"/>
        </w:rPr>
      </w:pPr>
    </w:p>
    <w:p w:rsidR="001618AA" w:rsidRDefault="001618AA" w:rsidP="001618AA">
      <w:pPr>
        <w:pStyle w:val="Default"/>
        <w:ind w:firstLine="567"/>
        <w:jc w:val="both"/>
        <w:rPr>
          <w:sz w:val="28"/>
          <w:szCs w:val="28"/>
        </w:rPr>
      </w:pPr>
      <w:r w:rsidRPr="008F04D1">
        <w:rPr>
          <w:sz w:val="28"/>
          <w:szCs w:val="28"/>
        </w:rPr>
        <w:t xml:space="preserve">Отчет о прохождении практики составляется по утвержденной форме. Объем отчета должен составлять 25-30 страниц печатного текста формата А4 (без приложений), написанных шрифтом </w:t>
      </w:r>
      <w:proofErr w:type="spellStart"/>
      <w:r w:rsidRPr="008F04D1">
        <w:rPr>
          <w:sz w:val="28"/>
          <w:szCs w:val="28"/>
          <w:lang w:val="en-US"/>
        </w:rPr>
        <w:t>TimesNewRoman</w:t>
      </w:r>
      <w:proofErr w:type="spellEnd"/>
      <w:r w:rsidRPr="008F04D1">
        <w:rPr>
          <w:sz w:val="28"/>
          <w:szCs w:val="28"/>
        </w:rPr>
        <w:t xml:space="preserve"> 14 с междустрочным интервалом 1,5.</w:t>
      </w:r>
    </w:p>
    <w:p w:rsidR="001618AA" w:rsidRPr="004D048E" w:rsidRDefault="001618AA" w:rsidP="001618AA">
      <w:pPr>
        <w:spacing w:after="240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Default="001618AA" w:rsidP="001618AA">
      <w:pPr>
        <w:jc w:val="center"/>
        <w:rPr>
          <w:sz w:val="28"/>
          <w:szCs w:val="28"/>
        </w:rPr>
      </w:pPr>
    </w:p>
    <w:p w:rsidR="001618AA" w:rsidRPr="0049776A" w:rsidRDefault="001618AA" w:rsidP="001618AA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1618AA" w:rsidRDefault="001618AA" w:rsidP="001618AA">
      <w:pPr>
        <w:ind w:left="720"/>
        <w:rPr>
          <w:sz w:val="28"/>
          <w:szCs w:val="28"/>
        </w:rPr>
      </w:pPr>
    </w:p>
    <w:p w:rsidR="001618AA" w:rsidRPr="00F76C19" w:rsidRDefault="00F76C19" w:rsidP="00F76C19">
      <w:pPr>
        <w:ind w:left="720"/>
        <w:rPr>
          <w:b/>
          <w:sz w:val="28"/>
          <w:szCs w:val="28"/>
        </w:rPr>
      </w:pPr>
      <w:r w:rsidRPr="00F76C19">
        <w:rPr>
          <w:b/>
          <w:sz w:val="28"/>
          <w:szCs w:val="28"/>
        </w:rPr>
        <w:t>2. Примерный перечень вопросов для зачета с оценкой</w:t>
      </w:r>
    </w:p>
    <w:p w:rsidR="001618AA" w:rsidRDefault="001618AA" w:rsidP="001618AA">
      <w:pPr>
        <w:rPr>
          <w:sz w:val="28"/>
          <w:szCs w:val="28"/>
        </w:rPr>
      </w:pP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6F7F23">
        <w:rPr>
          <w:sz w:val="28"/>
          <w:szCs w:val="28"/>
        </w:rPr>
        <w:t>Управление качеством: основные принципы и методы.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Качество транспортного обслуживания: основные показатели.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Экономика качества. Затраты на качество.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Понятие нематериальных активов, их состав, источники поступления, порядок начисления амортизации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Взаимоотношения предприятий с бюджетом и внебюджетными фондами.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Экономическая природа, состав и оценка вложений в основные фонды предприятия.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Расчетно-платежная дисциплина. Пути ускорения денежного оборота предприятия.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Основные принципы и задачи финансового планирования на предприятии.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Очередность платежей со счетов предприятия.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Банкротство предприятия и меры по его предотвращению.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Организация и основные формы безналичных денежных расчетов.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Анализ финансового состояния предприятия.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>Прибыль как объект налогообложения. Определение размера налогооблагаемой прибыли.</w:t>
      </w:r>
    </w:p>
    <w:p w:rsidR="001618AA" w:rsidRPr="006F7F23" w:rsidRDefault="001618AA" w:rsidP="001618A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F7F23">
        <w:rPr>
          <w:sz w:val="28"/>
          <w:szCs w:val="28"/>
        </w:rPr>
        <w:t xml:space="preserve">  Планирование затрат и формирование себестоимости продукции (работ, услуг)</w:t>
      </w:r>
      <w:r>
        <w:rPr>
          <w:sz w:val="28"/>
          <w:szCs w:val="28"/>
        </w:rPr>
        <w:t xml:space="preserve"> и т.д.</w:t>
      </w:r>
    </w:p>
    <w:p w:rsidR="001618AA" w:rsidRPr="008273AE" w:rsidRDefault="001618AA" w:rsidP="001618AA">
      <w:pPr>
        <w:pStyle w:val="a7"/>
        <w:ind w:left="714"/>
        <w:jc w:val="both"/>
        <w:rPr>
          <w:b/>
          <w:sz w:val="28"/>
          <w:szCs w:val="24"/>
          <w:u w:val="single"/>
        </w:rPr>
      </w:pPr>
    </w:p>
    <w:p w:rsidR="001618AA" w:rsidRPr="00711D53" w:rsidRDefault="001618AA" w:rsidP="001618AA">
      <w:pPr>
        <w:pStyle w:val="a7"/>
        <w:ind w:left="714"/>
        <w:jc w:val="both"/>
        <w:rPr>
          <w:sz w:val="28"/>
          <w:szCs w:val="24"/>
        </w:rPr>
      </w:pPr>
    </w:p>
    <w:p w:rsidR="001618AA" w:rsidRDefault="001618AA" w:rsidP="001618AA">
      <w:pPr>
        <w:pStyle w:val="21"/>
        <w:spacing w:line="360" w:lineRule="auto"/>
        <w:ind w:firstLine="851"/>
        <w:rPr>
          <w:szCs w:val="28"/>
        </w:rPr>
      </w:pPr>
    </w:p>
    <w:p w:rsidR="001618AA" w:rsidRPr="000E3E5F" w:rsidRDefault="001618AA" w:rsidP="001618AA">
      <w:pPr>
        <w:pStyle w:val="21"/>
        <w:spacing w:line="360" w:lineRule="auto"/>
        <w:ind w:firstLine="851"/>
        <w:rPr>
          <w:szCs w:val="24"/>
        </w:rPr>
      </w:pPr>
    </w:p>
    <w:p w:rsidR="001618AA" w:rsidRDefault="001618AA" w:rsidP="001618AA">
      <w:pPr>
        <w:pStyle w:val="21"/>
        <w:spacing w:line="360" w:lineRule="auto"/>
        <w:jc w:val="right"/>
        <w:rPr>
          <w:b/>
          <w:szCs w:val="28"/>
        </w:rPr>
      </w:pPr>
    </w:p>
    <w:p w:rsidR="00015600" w:rsidRDefault="00015600"/>
    <w:sectPr w:rsidR="00015600" w:rsidSect="00175C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403" w:rsidRDefault="00A10403">
      <w:r>
        <w:separator/>
      </w:r>
    </w:p>
  </w:endnote>
  <w:endnote w:type="continuationSeparator" w:id="0">
    <w:p w:rsidR="00A10403" w:rsidRDefault="00A10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C3" w:rsidRDefault="00A10403">
    <w:pPr>
      <w:pStyle w:val="a5"/>
      <w:jc w:val="right"/>
    </w:pPr>
  </w:p>
  <w:p w:rsidR="00C360C3" w:rsidRDefault="00A104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403" w:rsidRDefault="00A10403">
      <w:r>
        <w:separator/>
      </w:r>
    </w:p>
  </w:footnote>
  <w:footnote w:type="continuationSeparator" w:id="0">
    <w:p w:rsidR="00A10403" w:rsidRDefault="00A10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C3" w:rsidRDefault="00A1040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8077C"/>
    <w:multiLevelType w:val="hybridMultilevel"/>
    <w:tmpl w:val="89948562"/>
    <w:lvl w:ilvl="0" w:tplc="FAA67B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E19F1"/>
    <w:multiLevelType w:val="hybridMultilevel"/>
    <w:tmpl w:val="F06E4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8AA"/>
    <w:rsid w:val="00015600"/>
    <w:rsid w:val="001618AA"/>
    <w:rsid w:val="00325B5B"/>
    <w:rsid w:val="00494D58"/>
    <w:rsid w:val="007D6624"/>
    <w:rsid w:val="00A10403"/>
    <w:rsid w:val="00DA456C"/>
    <w:rsid w:val="00F7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8AA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61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8AA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61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618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locked/>
    <w:rsid w:val="001618AA"/>
    <w:rPr>
      <w:rFonts w:ascii="Times New Roman" w:eastAsia="Calibri" w:hAnsi="Times New Roman" w:cs="Times New Roman"/>
      <w:sz w:val="24"/>
    </w:rPr>
  </w:style>
  <w:style w:type="paragraph" w:customStyle="1" w:styleId="21">
    <w:name w:val="Основной текст 21"/>
    <w:basedOn w:val="a"/>
    <w:rsid w:val="001618AA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paragraph" w:customStyle="1" w:styleId="1">
    <w:name w:val="Обычный1"/>
    <w:rsid w:val="001618AA"/>
    <w:pPr>
      <w:widowControl w:val="0"/>
      <w:spacing w:after="0"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">
    <w:name w:val="Обычный2"/>
    <w:rsid w:val="001618AA"/>
    <w:pPr>
      <w:widowControl w:val="0"/>
      <w:spacing w:after="0"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8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8AA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1618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18AA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61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1618A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8">
    <w:name w:val="Без интервала Знак"/>
    <w:link w:val="a7"/>
    <w:uiPriority w:val="1"/>
    <w:locked/>
    <w:rsid w:val="001618AA"/>
    <w:rPr>
      <w:rFonts w:ascii="Times New Roman" w:eastAsia="Calibri" w:hAnsi="Times New Roman" w:cs="Times New Roman"/>
      <w:sz w:val="24"/>
    </w:rPr>
  </w:style>
  <w:style w:type="paragraph" w:customStyle="1" w:styleId="21">
    <w:name w:val="Основной текст 21"/>
    <w:basedOn w:val="a"/>
    <w:rsid w:val="001618AA"/>
    <w:pPr>
      <w:ind w:firstLine="709"/>
      <w:jc w:val="both"/>
    </w:pPr>
    <w:rPr>
      <w:rFonts w:eastAsia="Times New Roman"/>
      <w:sz w:val="28"/>
      <w:szCs w:val="20"/>
      <w:lang w:eastAsia="ru-RU"/>
    </w:rPr>
  </w:style>
  <w:style w:type="paragraph" w:customStyle="1" w:styleId="1">
    <w:name w:val="Обычный1"/>
    <w:rsid w:val="001618AA"/>
    <w:pPr>
      <w:widowControl w:val="0"/>
      <w:spacing w:after="0"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">
    <w:name w:val="Обычный2"/>
    <w:rsid w:val="001618AA"/>
    <w:pPr>
      <w:widowControl w:val="0"/>
      <w:spacing w:after="0"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B47AC-3D9E-43AC-B9B1-4F35BE61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Анна Николаевна</dc:creator>
  <cp:lastModifiedBy>haustova</cp:lastModifiedBy>
  <cp:revision>4</cp:revision>
  <dcterms:created xsi:type="dcterms:W3CDTF">2022-05-05T16:17:00Z</dcterms:created>
  <dcterms:modified xsi:type="dcterms:W3CDTF">2025-11-15T09:27:00Z</dcterms:modified>
</cp:coreProperties>
</file>