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t>«Сопротивление материалов»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tab/>
      </w:r>
      <w:r w:rsidRPr="00AA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проведении промежуточной аттестации (зачет, 3 семестр) обучающемуся предлагается дать ответы на 2 вопроса, приведенных в билете, из нижеприведенного списка.</w:t>
      </w:r>
    </w:p>
    <w:p w:rsidR="00AA5291" w:rsidRPr="00AA5291" w:rsidRDefault="00AA5291" w:rsidP="00AA5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к зачету (3 семестр)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 Наука – сопротивление материалов. Схематизация элементов конструкций и внешних нагрузок.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Допущения о свойствах материала элементов конструкций. Дать понятия прочности, жесткости, устойчивости, деформаций.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Линейно и нелинейно деформируемые системы. Два принципа для линейно деформируемых систем.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Понятие о напряжениях, внешних и внутренних усилиях. Метод сечений.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виды деформации стержня. Построение эпюр внутренних усилий. Правила знаков.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6.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типы опор и балок. Определение опорных реакций.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Дифференциальная зависимость между интенсивностью распределенной вдоль стержня нагрузкой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продольной силой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Дифференциальная зависимость между интенсивностью распределенного вдоль стержня момента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крутящим моментом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Дифференциальные зависимости между изгибающим моментом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x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, поперечной силой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y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и распределенной нагрузкой вдоль стержня нагрузкой </w:t>
      </w:r>
      <w:r w:rsidRPr="00AA5291">
        <w:rPr>
          <w:rFonts w:ascii="Times New Roman" w:eastAsia="Times New Roman" w:hAnsi="Times New Roman" w:cs="Times New Roman"/>
          <w:sz w:val="24"/>
          <w:szCs w:val="26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Интегралы, связывающие напряжения и внутренние силовые факторы.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11.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Напряжения и деформации при растяжении-сжатии. Закон Гука. Модуль упругости Е, коэффициент Пуассона μ.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Напряжения на наклонных площадках при растяжении-сжатии.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Определение перемещений при растяжении-сжатии. Построение эпюры продольных перемещений ω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Статически неопределимые системы при растяжении-сжатии. Порядок их расчета. Привести пример.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Испытания материалов на растяжение-сжатие. Диаграмма растяжения малоуглеродистой стали. Характеристики прочности и пластичности.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>16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. Испытания материалов на растяжение-сжатие. Диаграммы растяжения низколегированной стали, чугуна. Диаграммы сжатия малоуглеродистой стали, чугуна, дерева.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Обобщенный закон Гука (объемное и плоское напряженное состояние).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Основные геометрические характеристики поперечного сечения стержня. Получить формулы для определения осевых моментов инерции простейших фигур.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19.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Получить зависимость между моментами инерции при параллельном переносе осей.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нормальных напряжений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в поперечных сечениях стержня при чистом изгибе. Определение нормальных напряжений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при поперечном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21.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касательных напряжений τ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zy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при поперечном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22.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Распределение нормального σ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и касательного τ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zy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 напряжений по высоте балки прямоугольного поперечного сечения.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23.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Расчет на прочность по нормальным и касательным напряжениям при изгибе.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24.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Вывод формулы для определения касательных напряжений τ при кручении. Допущения, принимаемые при расчете стержней на кручение.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25.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Определение перемещений при кручении стержней с круглым поперечным сечением. Построение эпюры углов закручивания вала φ</w:t>
      </w:r>
      <w:r w:rsidRPr="00AA5291">
        <w:rPr>
          <w:rFonts w:ascii="Times New Roman" w:eastAsia="Times New Roman" w:hAnsi="Times New Roman" w:cs="Times New Roman"/>
          <w:sz w:val="24"/>
          <w:szCs w:val="26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26.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Расчеты на прочность и жесткость при кручении. Подбор диаметра вала.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27.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Понятие о чистом сдвиге. Зависимость между модулями упругости E и G.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28.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Статически неопределимые системы при кручении. Порядок их расчета. Привести пример.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29.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 xml:space="preserve"> Понятие о напряженном и деформированном состоянии в точке.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5291">
        <w:rPr>
          <w:rFonts w:ascii="Times New Roman" w:eastAsia="Times New Roman" w:hAnsi="Times New Roman" w:cs="Times New Roman"/>
          <w:b/>
          <w:sz w:val="24"/>
          <w:szCs w:val="26"/>
        </w:rPr>
        <w:t>30.</w:t>
      </w:r>
      <w:r w:rsidRPr="00AA5291">
        <w:rPr>
          <w:rFonts w:ascii="Times New Roman" w:eastAsia="Times New Roman" w:hAnsi="Times New Roman" w:cs="Times New Roman"/>
          <w:sz w:val="24"/>
          <w:szCs w:val="26"/>
        </w:rPr>
        <w:t> Главные напряжения и углы наклона главных площадок. Экстремальные касательные напряжения.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A5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проведении промежуточной аттестации (экзамен, 4 семестр) обучающемуся предлагается дать ответы на 2 вопроса, приведенных в экзаменационном билете, из нижеприведенного списка.</w:t>
      </w:r>
    </w:p>
    <w:p w:rsidR="00AA5291" w:rsidRPr="00AA5291" w:rsidRDefault="00AA5291" w:rsidP="00AA5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 к экзамену (4 семестр)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Назовите характерные перемещения поперечных сечений балки при изгибе. Какие допущения используются при определении перемещений?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Напишите дифференциальные уравнения для определения перемещений при изгибе. Как выражаются внутренние усилия и нагрузка через функцию прогибов? Из каких условий находятся постоянные интегрирования дифференциальных уравнений?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Опишите порядок определения перемещений по методу Максвелла-Мора.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Запишите формулу Мора для балок, пространственных систем, комбинированных систем.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практические способы используются при вычислении интеграла Мора? В каких случаях применение формулы Симпсона дает приближенный результат и как можно улучшить точность вычислений?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системы называются статически неопределимыми и как определить степень их неопределимости?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принимают за основную систему метода сил и что влияет на её выбор? Поясните физический смысл канонического уравнения метода сил.</w:t>
      </w:r>
    </w:p>
    <w:p w:rsidR="00AA5291" w:rsidRPr="00AA5291" w:rsidRDefault="00AA5291" w:rsidP="00AA529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 строятся и проверяются окончательные эпюры внутренних усилий при расчете статически неопределимых систем по методу сил?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Сложное сопротивление. Виды сложного сопротивления. Построение эпюр внутренних усилий в пространственном стержне.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Косой изгиб. Определение 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Внецентренное растяжение-сжатие. Определение 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Сложное сопротивление. Изгиб с кручением. Определение напряжений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Уравнение нулевой линии.</w:t>
      </w:r>
    </w:p>
    <w:p w:rsidR="00AA5291" w:rsidRPr="00AA5291" w:rsidRDefault="00AA5291" w:rsidP="00AA5291">
      <w:pPr>
        <w:tabs>
          <w:tab w:val="left" w:pos="72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такое ядро сечения? Как определяется положение характерных точек ядра сечения?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В чем заключается особенность кручения стержней с некруглым поперечным сечением? Что такое депланация сечения, свободное и стесненное кручение?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В каких точках возникают наибольшие касательные напряжения при кручении стержней прямоугольного поперечного сечения и как они определяются?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Что понимается под тонкостенными стержнями открытого и закрытого профиля? Как определяются касательные напряжения в тонкостенных стержнях закрытого профиля?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понимается под предельным напряженным состоянием?  Классические гипотезы прочности.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18.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Дайте определение следующим понятиям: устойчивое равновесие, потеря устойчивости, критическая нагрузка, продольный изгиб.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19.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Напишите формулу Эйлера. Как учитывается влияние способов закрепления концов стержня?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20.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Что понимается под предельной гибкостью и как определяется гибкость конкретного стержня? Нарисуйте график зависимости критического напряжения от гибкости стержня для стали.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Опишите алгоритм определения критической силы.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22.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Запишите условие устойчивости по нормам. Что понимается под коэффициентом продольного изгиба?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23.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Дайте определение продольно-поперечного изгиба. Напишите формулу для определения полного прогиба.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Как определяются нормальные напряжения при продольно-поперечном изгибе?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25.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 Какие нагрузки считаются динамическими? Напишите зависимость между динамическими и статическими факторами.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26.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 Что такое Удар? Какие допущения принимаются при выводе формулы динамического коэффициента?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27.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Динамический коэффициент при ударе. Что понимается под λст.?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0"/>
        <w:ind w:right="-108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 для проведения текущего контроля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 xml:space="preserve"> (3-ий семестр)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проведении текущего контроля (3 семестр) обучающемуся предлагается решить одну задачу из нижеприведенных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 1.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Построить эпюры продольных сил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продольных перемещений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Определить величину силы Р, из условия, что наибольшие касательные напряжения в точке К равны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400 кгс/см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Е – модуль упругости материала при растяжении-сжатии. А=20см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9.5pt;margin-top:6.65pt;width:147pt;height:71pt;z-index:-251658240;mso-wrap-edited:f" wrapcoords="-110 0 -110 21373 21600 21373 21600 0 -110 0">
            <v:imagedata r:id="rId5" o:title=""/>
            <w10:wrap type="tight"/>
          </v:shape>
          <o:OLEObject Type="Embed" ProgID="PBrush" ShapeID="_x0000_s1026" DrawAspect="Content" ObjectID="_1788957551" r:id="rId6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 2.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Подобрать поперечное сечение стержней из условия прочности по нормальным напряжениям. Показать деформированный вид системы и определить вертикальное перемещение точки приложения силы.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131445</wp:posOffset>
            </wp:positionV>
            <wp:extent cx="2028825" cy="1476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Сталь: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=2100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Дерево: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Е=1х10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AA5291" w:rsidRPr="00AA5291" w:rsidTr="00EC4B64">
        <w:trPr>
          <w:trHeight w:val="3780"/>
        </w:trPr>
        <w:tc>
          <w:tcPr>
            <w:tcW w:w="5040" w:type="dxa"/>
          </w:tcPr>
          <w:p w:rsidR="00AA5291" w:rsidRPr="00AA5291" w:rsidRDefault="00AA5291" w:rsidP="00AA5291">
            <w:pPr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 3.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величину действующей на стальной стержень силы Р, если тензометр с базой </w:t>
            </w:r>
            <w:r w:rsidRPr="00AA5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=20 мм зафиксировал удлинение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44"/>
            </w:r>
            <w:r w:rsidRPr="00AA5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.01 мм"/>
              </w:smartTagPr>
              <w:r w:rsidRPr="00AA529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0.01 мм</w:t>
              </w:r>
            </w:smartTag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</w:t>
            </w: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А=10 см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,   Е=2х10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кгс/см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5291" w:rsidRPr="00AA5291" w:rsidRDefault="00AA5291" w:rsidP="00AA5291">
            <w:pPr>
              <w:spacing w:after="160" w:line="259" w:lineRule="auto"/>
              <w:ind w:lef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Задача 4.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Построить эпюру продольных сил,    определить наибольшие нормальные напряжения и перемещение сечения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собственного веса  стержня:</w: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γ – объемный вес материала стержня</w: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Times New Roman" w:eastAsia="Times New Roman" w:hAnsi="Times New Roman" w:cs="Times New Roman"/>
                <w:sz w:val="24"/>
                <w:szCs w:val="24"/>
              </w:rPr>
              <w:t>Е – модуль упругости</w:t>
            </w: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spacing w:after="160" w:line="259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AA5291" w:rsidRPr="00AA5291" w:rsidRDefault="00AA5291" w:rsidP="00AA529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291">
              <w:rPr>
                <w:rFonts w:ascii="Calibri" w:eastAsia="Times New Roman" w:hAnsi="Calibri" w:cs="Times New Roman"/>
                <w:noProof/>
                <w:lang w:eastAsia="ru-RU"/>
              </w:rPr>
              <w:lastRenderedPageBreak/>
              <w:pict>
                <v:shape id="_x0000_s1027" type="#_x0000_t75" style="position:absolute;margin-left:7.9pt;margin-top:15.1pt;width:206pt;height:82pt;z-index:251658240;mso-position-horizontal-relative:text;mso-position-vertical-relative:text">
                  <v:imagedata r:id="rId8" o:title=""/>
                  <w10:wrap type="square"/>
                </v:shape>
                <o:OLEObject Type="Embed" ProgID="PBrush" ShapeID="_x0000_s1027" DrawAspect="Content" ObjectID="_1788957552" r:id="rId9"/>
              </w:pic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72"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291">
              <w:rPr>
                <w:rFonts w:ascii="Calibri" w:eastAsia="Times New Roman" w:hAnsi="Calibri" w:cs="Times New Roman"/>
                <w:noProof/>
                <w:lang w:eastAsia="ru-RU"/>
              </w:rPr>
              <w:pict>
                <v:shape id="_x0000_s1045" type="#_x0000_t75" style="position:absolute;left:0;text-align:left;margin-left:40.35pt;margin-top:89.75pt;width:102.75pt;height:110.25pt;z-index:251658240">
                  <v:imagedata r:id="rId10" o:title=""/>
                  <w10:wrap type="square"/>
                </v:shape>
                <o:OLEObject Type="Embed" ProgID="PBrush" ShapeID="_x0000_s1045" DrawAspect="Content" ObjectID="_1788957553" r:id="rId11"/>
              </w:pict>
            </w: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72"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291" w:rsidRPr="00AA5291" w:rsidRDefault="00AA5291" w:rsidP="00AA5291">
            <w:pPr>
              <w:tabs>
                <w:tab w:val="left" w:pos="5400"/>
              </w:tabs>
              <w:spacing w:after="160" w:line="259" w:lineRule="auto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Задача 5.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Построить эпюру продольных сил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определить перемещение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вычислить наибольшие нормальные напряжения для двух случаев воздействия отдельно: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1. От заданной нагрузки Р=12т;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2. От нагрева стержня на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44"/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=40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коэффициент линейного расширения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=12.5х10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1/град.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28" type="#_x0000_t75" style="position:absolute;margin-left:18pt;margin-top:11.15pt;width:109pt;height:75pt;z-index:251658240;mso-position-horizontal-relative:text;mso-position-vertical-relative:text">
            <v:imagedata r:id="rId12" o:title=""/>
            <w10:wrap type="square"/>
          </v:shape>
          <o:OLEObject Type="Embed" ProgID="PBrush" ShapeID="_x0000_s1028" DrawAspect="Content" ObjectID="_1788957554" r:id="rId13"/>
        </w:pict>
      </w: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2" type="#_x0000_t75" style="position:absolute;margin-left:4in;margin-top:2.15pt;width:129pt;height:93.75pt;z-index:251658240;mso-position-horizontal-relative:text;mso-position-vertical-relative:text">
            <v:imagedata r:id="rId14" o:title=""/>
            <w10:wrap type="square"/>
          </v:shape>
          <o:OLEObject Type="Embed" ProgID="PBrush" ShapeID="_x0000_s1042" DrawAspect="Content" ObjectID="_1788957555" r:id="rId15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А=20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40 см     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6.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3" type="#_x0000_t75" style="position:absolute;left:0;text-align:left;margin-left:119pt;margin-top:31.3pt;width:243.75pt;height:147.75pt;z-index:251658240">
            <v:imagedata r:id="rId16" o:title=""/>
            <w10:wrap type="square"/>
          </v:shape>
          <o:OLEObject Type="Embed" ProgID="PBrush" ShapeID="_x0000_s1043" DrawAspect="Content" ObjectID="_1788957556" r:id="rId17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Стальной цилиндр вставлен в медную трубку, длина которого оказалась меньше на величину δ = 0.001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Определить продольные усилия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нормальные напряжения 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стержне и трубке.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Площади поперечного сечения: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м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 30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  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ст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20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45 т.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Модули упругости: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Ем=1*10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 Ест= 2*10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7.</w:t>
      </w:r>
    </w:p>
    <w:p w:rsidR="00AA5291" w:rsidRPr="00AA5291" w:rsidRDefault="00AA5291" w:rsidP="00AA5291">
      <w:pPr>
        <w:spacing w:after="0" w:line="240" w:lineRule="auto"/>
        <w:ind w:left="372" w:hanging="372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Жесткая балка положена на три колонны  одинакового поперечного сечения А=400см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6" type="#_x0000_t75" style="position:absolute;margin-left:154.5pt;margin-top:27.75pt;width:159pt;height:137.05pt;z-index:251658240">
            <v:imagedata r:id="rId18" o:title=""/>
            <w10:wrap type="square"/>
          </v:shape>
          <o:OLEObject Type="Embed" ProgID="PBrush" ShapeID="_x0000_s1046" DrawAspect="Content" ObjectID="_1788957557" r:id="rId19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длиною 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=3м. Между балкой и средней колонной до нагружения был зазор δ=0.12 см. Материал колонн – бетон с модулем Е=10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 Определить усилия и напряжения в колоннах.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=72 т.   </w:t>
      </w:r>
    </w:p>
    <w:p w:rsidR="00AA5291" w:rsidRPr="00AA5291" w:rsidRDefault="00AA5291" w:rsidP="00AA5291">
      <w:pPr>
        <w:spacing w:after="160" w:line="259" w:lineRule="auto"/>
        <w:ind w:left="372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8.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силу Р и вертикальное перемещение точки приложения силы, если продольная деформация в стержне 1 равна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5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=0.5х10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29" type="#_x0000_t75" style="position:absolute;left:0;text-align:left;margin-left:153.75pt;margin-top:21.1pt;width:172pt;height:118pt;z-index:251658240">
            <v:imagedata r:id="rId20" o:title=""/>
            <w10:wrap type="square"/>
          </v:shape>
          <o:OLEObject Type="Embed" ProgID="PBrush" ShapeID="_x0000_s1029" DrawAspect="Content" ObjectID="_1788957558" r:id="rId21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 1м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1.6 м"/>
        </w:smartTagPr>
        <w:r w:rsidRPr="00AA5291">
          <w:rPr>
            <w:rFonts w:ascii="Times New Roman" w:eastAsia="Times New Roman" w:hAnsi="Times New Roman" w:cs="Times New Roman"/>
            <w:sz w:val="24"/>
            <w:szCs w:val="24"/>
          </w:rPr>
          <w:t>1.6 м</w:t>
        </w:r>
      </w:smartTag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4см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8см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t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12.5х10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-6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1/град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1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0.8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9. 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1. Определить силу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из условия текучести опасного стержня.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2. Определить силу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пред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из условия текучести двух  стержней (предельное состояние).</w:t>
      </w:r>
    </w:p>
    <w:p w:rsidR="00AA5291" w:rsidRPr="00AA5291" w:rsidRDefault="00AA5291" w:rsidP="00AA5291">
      <w:pPr>
        <w:tabs>
          <w:tab w:val="num" w:pos="540"/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3. Найти отношение  β=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пред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/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т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Материал упругопластический, его  свойства описываются диаграммой Прандтля.         </w:t>
      </w:r>
    </w:p>
    <w:p w:rsidR="00AA5291" w:rsidRPr="00AA5291" w:rsidRDefault="00AA5291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0" type="#_x0000_t75" style="position:absolute;margin-left:280.5pt;margin-top:4.5pt;width:109.5pt;height:83.25pt;z-index:251658240">
            <v:imagedata r:id="rId22" o:title=""/>
            <w10:wrap type="square"/>
          </v:shape>
          <o:OLEObject Type="Embed" ProgID="PBrush" ShapeID="_x0000_s1040" DrawAspect="Content" ObjectID="_1788957559" r:id="rId23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т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2400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AA52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40 см, а= 30 см, 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=12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 6 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A5291" w:rsidRPr="00AA5291" w:rsidRDefault="00AA5291" w:rsidP="00AA5291">
      <w:pPr>
        <w:tabs>
          <w:tab w:val="left" w:pos="624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10.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Подобрать поперечное сечение из условия прочности по нормальным напряжениям и проверить по касательным напряжениям: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1. Сечение прямоугольной формы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=2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2. Круглое сечение.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0" type="#_x0000_t75" style="position:absolute;margin-left:184.5pt;margin-top:12.05pt;width:261pt;height:76pt;z-index:251658240">
            <v:imagedata r:id="rId24" o:title=""/>
            <w10:wrap type="square"/>
          </v:shape>
          <o:OLEObject Type="Embed" ProgID="PBrush" ShapeID="_x0000_s1030" DrawAspect="Content" ObjectID="_1788957560" r:id="rId25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кг/м, а= 2м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R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ср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2" type="#_x0000_t75" style="position:absolute;margin-left:369pt;margin-top:6.25pt;width:94pt;height:130pt;z-index:251658240">
            <v:imagedata r:id="rId26" o:title=""/>
            <w10:wrap type="square"/>
          </v:shape>
          <o:OLEObject Type="Embed" ProgID="PBrush" ShapeID="_x0000_s1032" DrawAspect="Content" ObjectID="_1788957561" r:id="rId27"/>
        </w:pict>
      </w: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11.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Построить эпюры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. Вычислить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zy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точке К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 Изобразить напряженное состояние в точке К.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1" type="#_x0000_t75" style="position:absolute;margin-left:162pt;margin-top:4.7pt;width:113pt;height:61pt;z-index:251658240">
            <v:imagedata r:id="rId28" o:title=""/>
            <w10:wrap type="square"/>
          </v:shape>
          <o:OLEObject Type="Embed" ProgID="PBrush" ShapeID="_x0000_s1031" DrawAspect="Content" ObjectID="_1788957562" r:id="rId29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=100 кг/м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а= 1м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8" type="#_x0000_t75" style="position:absolute;margin-left:270pt;margin-top:36.4pt;width:101pt;height:109pt;z-index:251658240">
            <v:imagedata r:id="rId30" o:title=""/>
            <w10:wrap type="square"/>
          </v:shape>
          <o:OLEObject Type="Embed" ProgID="PBrush" ShapeID="_x0000_s1048" DrawAspect="Content" ObjectID="_1788957563" r:id="rId31"/>
        </w:pict>
      </w: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12.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Вычислить наибольшие нормальные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касательные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zy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напряжения, действующие в соответствующих опасных поперечных сечениях.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а =2 м  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9" type="#_x0000_t75" style="position:absolute;margin-left:114pt;margin-top:9.8pt;width:115.95pt;height:57pt;z-index:251658240">
            <v:imagedata r:id="rId32" o:title=""/>
            <w10:wrap type="square"/>
          </v:shape>
          <o:OLEObject Type="Embed" ProgID="PBrush" ShapeID="_x0000_s1049" DrawAspect="Content" ObjectID="_1788957564" r:id="rId33"/>
        </w:pic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q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0.2 т/м</w:t>
      </w:r>
    </w:p>
    <w:p w:rsidR="00AA5291" w:rsidRPr="00AA5291" w:rsidRDefault="00AA5291" w:rsidP="00AA5291">
      <w:pPr>
        <w:spacing w:after="160" w:line="259" w:lineRule="auto"/>
        <w:ind w:left="115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ind w:left="115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13.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расчетную нагрузку для двух типов сечений балки, если расчетное сопротивление древесины  на растяжение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а расчетное сопротивление клея  на срез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клей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=10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3" type="#_x0000_t75" style="position:absolute;margin-left:35.25pt;margin-top:12.8pt;width:143pt;height:75pt;z-index:251658240">
            <v:imagedata r:id="rId34" o:title=""/>
            <w10:wrap type="square"/>
          </v:shape>
          <o:OLEObject Type="Embed" ProgID="PBrush" ShapeID="_x0000_s1033" DrawAspect="Content" ObjectID="_1788957565" r:id="rId35"/>
        </w:pict>
      </w: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6" type="#_x0000_t75" style="position:absolute;margin-left:225pt;margin-top:3.6pt;width:198pt;height:113pt;z-index:251658240">
            <v:imagedata r:id="rId36" o:title=""/>
            <w10:wrap type="square"/>
          </v:shape>
          <o:OLEObject Type="Embed" ProgID="PBrush" ShapeID="_x0000_s1036" DrawAspect="Content" ObjectID="_1788957566" r:id="rId37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4" type="#_x0000_t75" style="position:absolute;margin-left:290pt;margin-top:25.7pt;width:133pt;height:123pt;z-index:251658240">
            <v:imagedata r:id="rId38" o:title=""/>
            <w10:wrap type="square"/>
          </v:shape>
          <o:OLEObject Type="Embed" ProgID="PBrush" ShapeID="_x0000_s1034" DrawAspect="Content" ObjectID="_1788957567" r:id="rId39"/>
        </w:pict>
      </w: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14.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Определить наибольшие нормальные напряжения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3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в балке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и наибольшие касательные напряжения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74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 сварном шве.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Р=6 т, а=1м,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шв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=4 мм.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5" type="#_x0000_t75" style="position:absolute;margin-left:90.75pt;margin-top:12.5pt;width:133pt;height:62pt;z-index:251658240">
            <v:imagedata r:id="rId40" o:title=""/>
            <w10:wrap type="square"/>
          </v:shape>
          <o:OLEObject Type="Embed" ProgID="PBrush" ShapeID="_x0000_s1035" DrawAspect="Content" ObjectID="_1788957568" r:id="rId41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15.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Построить эпюру крутящих моментов Мz и углов закручивания φ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Модуль сдвига –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Определить главные напряжения в точке К, Если  М= 4 тм,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=10 см.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7" type="#_x0000_t75" style="position:absolute;margin-left:120.75pt;margin-top:9.75pt;width:197pt;height:83pt;z-index:251658240">
            <v:imagedata r:id="rId42" o:title=""/>
            <w10:wrap type="square"/>
          </v:shape>
          <o:OLEObject Type="Embed" ProgID="PBrush" ShapeID="_x0000_s1037" DrawAspect="Content" ObjectID="_1788957569" r:id="rId43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16.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Построить эпюру крутящего момента М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Вычислить наибольшие касательные напряжения и показать положение главных площадок в опасной точке стержня.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угол поворота сечения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=8х10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кгс/см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1" type="#_x0000_t75" style="position:absolute;left:0;text-align:left;margin-left:171pt;margin-top:9.6pt;width:175.15pt;height:85.95pt;z-index:251658240">
            <v:imagedata r:id="rId44" o:title=""/>
            <w10:wrap type="square"/>
          </v:shape>
          <o:OLEObject Type="Embed" ProgID="PBrush" ShapeID="_x0000_s1041" DrawAspect="Content" ObjectID="_1788957570" r:id="rId45"/>
        </w:pic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=20 см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14 см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17.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Определить главные деформации в точке К тонкостенной трубы.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8" type="#_x0000_t75" style="position:absolute;margin-left:114.35pt;margin-top:9.2pt;width:256pt;height:87pt;z-index:251658240">
            <v:imagedata r:id="rId46" o:title=""/>
            <w10:wrap type="square"/>
          </v:shape>
          <o:OLEObject Type="Embed" ProgID="PBrush" ShapeID="_x0000_s1038" DrawAspect="Content" ObjectID="_1788957571" r:id="rId47"/>
        </w:pic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μ</w:t>
      </w:r>
      <w:r w:rsidRPr="00AA529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0.25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18.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Определить М, если главная деформация в точке К равны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5"/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=0.375х10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  Построить  эпюры крутящих моментов и углов закручивания.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>Е= 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D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=0.25, 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=10 см. 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44" type="#_x0000_t75" style="position:absolute;margin-left:133.5pt;margin-top:4.9pt;width:179.25pt;height:86.25pt;z-index:251658240">
            <v:imagedata r:id="rId48" o:title=""/>
            <w10:wrap type="square"/>
          </v:shape>
          <o:OLEObject Type="Embed" ProgID="PBrush" ShapeID="_x0000_s1044" DrawAspect="Content" ObjectID="_1788957572" r:id="rId49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19.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Вычислить главные напряжения и главные деформации в точке К. Определить положение главных площадок.</w:t>
      </w: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 = 30 т, М = 18 тм.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AA5291">
          <w:rPr>
            <w:rFonts w:ascii="Times New Roman" w:eastAsia="Times New Roman" w:hAnsi="Times New Roman" w:cs="Times New Roman"/>
            <w:sz w:val="24"/>
            <w:szCs w:val="24"/>
          </w:rPr>
          <w:t>20 см</w:t>
        </w:r>
      </w:smartTag>
      <w:r w:rsidRPr="00AA5291">
        <w:rPr>
          <w:rFonts w:ascii="Times New Roman" w:eastAsia="Times New Roman" w:hAnsi="Times New Roman" w:cs="Times New Roman"/>
          <w:sz w:val="24"/>
          <w:szCs w:val="24"/>
        </w:rPr>
        <w:t>. Е=2х10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6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sym w:font="Symbol" w:char="F06D"/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=0.25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39" type="#_x0000_t75" style="position:absolute;left:0;text-align:left;margin-left:108pt;margin-top:6.6pt;width:172pt;height:77pt;z-index:251658240">
            <v:imagedata r:id="rId50" o:title=""/>
            <w10:wrap type="square"/>
          </v:shape>
          <o:OLEObject Type="Embed" ProgID="PBrush" ShapeID="_x0000_s1039" DrawAspect="Content" ObjectID="_1788957573" r:id="rId51"/>
        </w:pic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291" w:rsidRPr="00AA5291" w:rsidRDefault="00AA5291" w:rsidP="00AA5291">
      <w:pPr>
        <w:spacing w:after="0"/>
        <w:ind w:right="-108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>Практические задания для проведения текущего контроля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sz w:val="28"/>
          <w:szCs w:val="28"/>
        </w:rPr>
        <w:t xml:space="preserve"> (4-ый семестр)</w:t>
      </w: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проведении текущего контроля (4 семестр) обучающемуся предлагается решить одну задачу из нижеприведенных</w: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 Определение перемещений. Статически неопределимые системы.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.1. Определить вертикальное перемещение сечения К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угол поворота сечения К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1" type="#_x0000_t75" style="position:absolute;left:0;text-align:left;margin-left:270pt;margin-top:13.3pt;width:170pt;height:64pt;z-index:251684864">
            <v:imagedata r:id="rId52" o:title=""/>
            <w10:wrap type="square"/>
          </v:shape>
          <o:OLEObject Type="Embed" ProgID="PBrush" ShapeID="_x0000_s1051" DrawAspect="Content" ObjectID="_1788957574" r:id="rId53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0" type="#_x0000_t75" style="position:absolute;left:0;text-align:left;margin-left:-9pt;margin-top:-.5pt;width:236pt;height:63pt;z-index:251683840">
            <v:imagedata r:id="rId54" o:title=""/>
            <w10:wrap type="square"/>
          </v:shape>
          <o:OLEObject Type="Embed" ProgID="PBrush" ShapeID="_x0000_s1050" DrawAspect="Content" ObjectID="_1788957575" r:id="rId55"/>
        </w:pict>
      </w:r>
    </w:p>
    <w:p w:rsidR="00AA5291" w:rsidRPr="00AA5291" w:rsidRDefault="00AA5291" w:rsidP="00AA5291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2" type="#_x0000_t75" style="position:absolute;margin-left:-2.25pt;margin-top:23.75pt;width:220pt;height:71pt;z-index:251685888">
            <v:imagedata r:id="rId56" o:title=""/>
            <w10:wrap type="square"/>
          </v:shape>
          <o:OLEObject Type="Embed" ProgID="PBrush" ShapeID="_x0000_s1052" DrawAspect="Content" ObjectID="_1788957576" r:id="rId57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3" type="#_x0000_t75" style="position:absolute;margin-left:271.1pt;margin-top:9.75pt;width:171.9pt;height:67pt;z-index:251686912">
            <v:imagedata r:id="rId58" o:title=""/>
            <w10:wrap type="square"/>
          </v:shape>
          <o:OLEObject Type="Embed" ProgID="PBrush" ShapeID="_x0000_s1053" DrawAspect="Content" ObjectID="_1788957577" r:id="rId59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.2. Построить эпюры внутренних усилий в статически неопределимых системах и проверить их.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5" type="#_x0000_t75" style="position:absolute;margin-left:252pt;margin-top:7.45pt;width:183pt;height:76pt;z-index:251688960">
            <v:imagedata r:id="rId60" o:title=""/>
            <w10:wrap type="square"/>
          </v:shape>
          <o:OLEObject Type="Embed" ProgID="PBrush" ShapeID="_x0000_s1055" DrawAspect="Content" ObjectID="_1788957578" r:id="rId61"/>
        </w:pict>
      </w: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4" type="#_x0000_t75" style="position:absolute;margin-left:9pt;margin-top:7.45pt;width:169pt;height:73pt;z-index:251687936">
            <v:imagedata r:id="rId62" o:title=""/>
            <w10:wrap type="square"/>
          </v:shape>
          <o:OLEObject Type="Embed" ProgID="PBrush" ShapeID="_x0000_s1054" DrawAspect="Content" ObjectID="_1788957579" r:id="rId63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7" type="#_x0000_t75" style="position:absolute;margin-left:252pt;margin-top:1.15pt;width:191pt;height:81pt;z-index:251691008">
            <v:imagedata r:id="rId64" o:title=""/>
            <w10:wrap type="square"/>
          </v:shape>
          <o:OLEObject Type="Embed" ProgID="PBrush" ShapeID="_x0000_s1057" DrawAspect="Content" ObjectID="_1788957580" r:id="rId65"/>
        </w:pict>
      </w: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6" type="#_x0000_t75" style="position:absolute;margin-left:0;margin-top:13.25pt;width:177pt;height:64pt;z-index:251689984">
            <v:imagedata r:id="rId66" o:title=""/>
            <w10:wrap type="square"/>
          </v:shape>
          <o:OLEObject Type="Embed" ProgID="PBrush" ShapeID="_x0000_s1056" DrawAspect="Content" ObjectID="_1788957581" r:id="rId67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. Использование критериев прочности и пластичности при расчете элементов конструкций.</w:t>
      </w: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Определить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экв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III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,  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экв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V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опасной точке.</w:t>
      </w: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>
          <v:shape id="_x0000_s1059" type="#_x0000_t75" style="position:absolute;left:0;text-align:left;margin-left:225pt;margin-top:11.75pt;width:258.75pt;height:2in;z-index:251693056">
            <v:imagedata r:id="rId68" o:title=""/>
            <w10:wrap type="square"/>
          </v:shape>
          <o:OLEObject Type="Embed" ProgID="PBrush" ShapeID="_x0000_s1059" DrawAspect="Content" ObjectID="_1788957582" r:id="rId69"/>
        </w:pic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58" type="#_x0000_t75" style="position:absolute;margin-left:0;margin-top:9.2pt;width:216.75pt;height:111pt;z-index:251692032">
            <v:imagedata r:id="rId70" o:title=""/>
            <w10:wrap type="square"/>
          </v:shape>
          <o:OLEObject Type="Embed" ProgID="PBrush" ShapeID="_x0000_s1058" DrawAspect="Content" ObjectID="_1788957583" r:id="rId71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lastRenderedPageBreak/>
        <w:pict>
          <v:shape id="_x0000_s1060" type="#_x0000_t75" style="position:absolute;margin-left:24pt;margin-top:.05pt;width:372.75pt;height:78.75pt;z-index:251694080">
            <v:imagedata r:id="rId72" o:title=""/>
            <w10:wrap type="square"/>
          </v:shape>
          <o:OLEObject Type="Embed" ProgID="PBrush" ShapeID="_x0000_s1060" DrawAspect="Content" ObjectID="_1788957584" r:id="rId73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2" type="#_x0000_t75" style="position:absolute;margin-left:36.75pt;margin-top:10.35pt;width:382.5pt;height:118.5pt;z-index:251696128">
            <v:imagedata r:id="rId74" o:title=""/>
            <w10:wrap type="square"/>
          </v:shape>
          <o:OLEObject Type="Embed" ProgID="PBrush" ShapeID="_x0000_s1062" DrawAspect="Content" ObjectID="_1788957585" r:id="rId75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.2. Определить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расч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, используя третью теорию пластичности.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1" type="#_x0000_t75" style="position:absolute;margin-left:0;margin-top:8pt;width:375.75pt;height:102pt;z-index:251695104">
            <v:imagedata r:id="rId76" o:title=""/>
            <w10:wrap type="square"/>
          </v:shape>
          <o:OLEObject Type="Embed" ProgID="PBrush" ShapeID="_x0000_s1061" DrawAspect="Content" ObjectID="_1788957586" r:id="rId77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.3. Подобрать поперечное сечение в виде круга, используя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теорию пластичности, если расчетное сопротивление </w: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=2000 кг/см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3" type="#_x0000_t75" style="position:absolute;margin-left:2in;margin-top:7.5pt;width:132.75pt;height:137.25pt;z-index:251697152">
            <v:imagedata r:id="rId78" o:title=""/>
            <w10:wrap type="square"/>
          </v:shape>
          <o:OLEObject Type="Embed" ProgID="PBrush" ShapeID="_x0000_s1063" DrawAspect="Content" ObjectID="_1788957587" r:id="rId79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Устойчивость, продольно-поперечный изгиб и динамическое действие нагрузки.</w:t>
      </w:r>
    </w:p>
    <w:p w:rsidR="00AA5291" w:rsidRPr="00AA5291" w:rsidRDefault="00AA5291" w:rsidP="00AA529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.1. Определить величину критической нагрузки.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4" type="#_x0000_t75" style="position:absolute;margin-left:0;margin-top:10.15pt;width:432.75pt;height:170.25pt;z-index:251698176">
            <v:imagedata r:id="rId80" o:title=""/>
            <w10:wrap type="square"/>
          </v:shape>
          <o:OLEObject Type="Embed" ProgID="PBrush" ShapeID="_x0000_s1064" DrawAspect="Content" ObjectID="_1788957588" r:id="rId81"/>
        </w:pic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.2. Для центрально сжатого стержня определить величину расчетной нагрузки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расч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8" type="#_x0000_t75" style="position:absolute;left:0;text-align:left;margin-left:165.9pt;margin-top:16.3pt;width:93.1pt;height:110.5pt;z-index:251702272">
            <v:imagedata r:id="rId82" o:title=""/>
            <w10:wrap type="square"/>
          </v:shape>
          <o:OLEObject Type="Embed" ProgID="PBrush" ShapeID="_x0000_s1068" DrawAspect="Content" ObjectID="_1788957589" r:id="rId83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(с помощью коэффициента φ). Вычислить критическую силу Р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кр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и коэффициент запаса устойчивости.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.3. Определить при каком приращении температуры стержень потеряет устойчивость.                                                                        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5" type="#_x0000_t75" style="position:absolute;margin-left:147.75pt;margin-top:7.5pt;width:172.5pt;height:76.5pt;z-index:251699200">
            <v:imagedata r:id="rId84" o:title=""/>
            <w10:wrap type="square"/>
          </v:shape>
          <o:OLEObject Type="Embed" ProgID="PBrush" ShapeID="_x0000_s1065" DrawAspect="Content" ObjectID="_1788957590" r:id="rId85"/>
        </w:pic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6" type="#_x0000_t75" style="position:absolute;left:0;text-align:left;margin-left:-.75pt;margin-top:46.35pt;width:467.25pt;height:62.25pt;z-index:251700224">
            <v:imagedata r:id="rId86" o:title=""/>
            <w10:wrap type="square"/>
          </v:shape>
          <o:OLEObject Type="Embed" ProgID="PBrush" ShapeID="_x0000_s1066" DrawAspect="Content" ObjectID="_1788957591" r:id="rId87"/>
        </w:pict>
      </w: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.4. Определить наибольшие нормальные напряжения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с учетом продольно-поперечного изгиба.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>.5. Определить наибольшие нормальные напряжения σ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AA529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AA5291">
        <w:rPr>
          <w:rFonts w:ascii="Times New Roman" w:eastAsia="Times New Roman" w:hAnsi="Times New Roman" w:cs="Times New Roman"/>
          <w:sz w:val="24"/>
          <w:szCs w:val="24"/>
        </w:rPr>
        <w:t xml:space="preserve">в балке и угол поворота сечения К от ударного действия нагрузки. </w:t>
      </w:r>
    </w:p>
    <w:p w:rsidR="00AA5291" w:rsidRPr="00AA5291" w:rsidRDefault="00AA5291" w:rsidP="00AA5291">
      <w:pPr>
        <w:tabs>
          <w:tab w:val="left" w:pos="5400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5291">
        <w:rPr>
          <w:rFonts w:ascii="Calibri" w:eastAsia="Times New Roman" w:hAnsi="Calibri" w:cs="Times New Roman"/>
          <w:noProof/>
          <w:lang w:eastAsia="ru-RU"/>
        </w:rPr>
        <w:pict>
          <v:shape id="_x0000_s1067" type="#_x0000_t75" style="position:absolute;margin-left:3.75pt;margin-top:17.55pt;width:467.25pt;height:79.5pt;z-index:251701248">
            <v:imagedata r:id="rId88" o:title=""/>
            <w10:wrap type="square"/>
          </v:shape>
          <o:OLEObject Type="Embed" ProgID="PBrush" ShapeID="_x0000_s1067" DrawAspect="Content" ObjectID="_1788957592" r:id="rId89"/>
        </w:pict>
      </w:r>
    </w:p>
    <w:p w:rsidR="00AA5291" w:rsidRPr="00AA5291" w:rsidRDefault="00AA5291" w:rsidP="00AA529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5291" w:rsidRPr="00AA5291" w:rsidRDefault="00AA5291" w:rsidP="00AA529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1101" w:rsidRDefault="00431101">
      <w:bookmarkStart w:id="0" w:name="_GoBack"/>
      <w:bookmarkEnd w:id="0"/>
    </w:p>
    <w:sectPr w:rsidR="00431101" w:rsidSect="0053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4A"/>
    <w:rsid w:val="00431101"/>
    <w:rsid w:val="0082394A"/>
    <w:rsid w:val="00A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8.bin"/><Relationship Id="rId42" Type="http://schemas.openxmlformats.org/officeDocument/2006/relationships/image" Target="media/image20.png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png"/><Relationship Id="rId84" Type="http://schemas.openxmlformats.org/officeDocument/2006/relationships/image" Target="media/image41.png"/><Relationship Id="rId89" Type="http://schemas.openxmlformats.org/officeDocument/2006/relationships/oleObject" Target="embeddings/oleObject42.bin"/><Relationship Id="rId16" Type="http://schemas.openxmlformats.org/officeDocument/2006/relationships/image" Target="media/image7.png"/><Relationship Id="rId11" Type="http://schemas.openxmlformats.org/officeDocument/2006/relationships/oleObject" Target="embeddings/oleObject3.bin"/><Relationship Id="rId32" Type="http://schemas.openxmlformats.org/officeDocument/2006/relationships/image" Target="media/image15.png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openxmlformats.org/officeDocument/2006/relationships/oleObject" Target="embeddings/oleObject37.bin"/><Relationship Id="rId5" Type="http://schemas.openxmlformats.org/officeDocument/2006/relationships/image" Target="media/image1.png"/><Relationship Id="rId90" Type="http://schemas.openxmlformats.org/officeDocument/2006/relationships/fontTable" Target="fontTable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3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5.png"/><Relationship Id="rId80" Type="http://schemas.openxmlformats.org/officeDocument/2006/relationships/image" Target="media/image39.png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png"/><Relationship Id="rId41" Type="http://schemas.openxmlformats.org/officeDocument/2006/relationships/oleObject" Target="embeddings/oleObject18.bin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3.png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png"/><Relationship Id="rId31" Type="http://schemas.openxmlformats.org/officeDocument/2006/relationships/oleObject" Target="embeddings/oleObject13.bin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png"/><Relationship Id="rId81" Type="http://schemas.openxmlformats.org/officeDocument/2006/relationships/oleObject" Target="embeddings/oleObject38.bin"/><Relationship Id="rId86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39" Type="http://schemas.openxmlformats.org/officeDocument/2006/relationships/oleObject" Target="embeddings/oleObject17.bin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7.png"/><Relationship Id="rId7" Type="http://schemas.openxmlformats.org/officeDocument/2006/relationships/image" Target="media/image2.png"/><Relationship Id="rId71" Type="http://schemas.openxmlformats.org/officeDocument/2006/relationships/oleObject" Target="embeddings/oleObject33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oleObject" Target="embeddings/oleObject20.bin"/><Relationship Id="rId66" Type="http://schemas.openxmlformats.org/officeDocument/2006/relationships/image" Target="media/image32.png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png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2175</Words>
  <Characters>12398</Characters>
  <Application>Microsoft Office Word</Application>
  <DocSecurity>0</DocSecurity>
  <Lines>103</Lines>
  <Paragraphs>29</Paragraphs>
  <ScaleCrop>false</ScaleCrop>
  <Company/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2024-09-27T12:50:00Z</dcterms:created>
  <dcterms:modified xsi:type="dcterms:W3CDTF">2024-09-27T12:51:00Z</dcterms:modified>
</cp:coreProperties>
</file>