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B33A8" w14:textId="77777777"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8F66A31" w14:textId="6B4C6791" w:rsidR="003F7AED" w:rsidRPr="003F7AED" w:rsidRDefault="0088028E" w:rsidP="00D037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</w:t>
      </w:r>
      <w:bookmarkStart w:id="0" w:name="_GoBack"/>
      <w:bookmarkEnd w:id="0"/>
      <w:r w:rsidR="00AB0135">
        <w:rPr>
          <w:rFonts w:ascii="Times New Roman" w:hAnsi="Times New Roman"/>
          <w:b/>
          <w:sz w:val="28"/>
          <w:szCs w:val="28"/>
        </w:rPr>
        <w:t xml:space="preserve"> </w:t>
      </w:r>
      <w:r w:rsidR="003F7AED" w:rsidRPr="003F7AED">
        <w:rPr>
          <w:rFonts w:ascii="Times New Roman" w:hAnsi="Times New Roman"/>
          <w:b/>
          <w:sz w:val="28"/>
          <w:szCs w:val="28"/>
        </w:rPr>
        <w:t>ат</w:t>
      </w:r>
      <w:r w:rsidR="00D037A8">
        <w:rPr>
          <w:rFonts w:ascii="Times New Roman" w:hAnsi="Times New Roman"/>
          <w:b/>
          <w:sz w:val="28"/>
          <w:szCs w:val="28"/>
        </w:rPr>
        <w:t xml:space="preserve">тестации по дисциплине </w:t>
      </w:r>
      <w:r w:rsidR="003F7AED" w:rsidRPr="003F7AED">
        <w:rPr>
          <w:rFonts w:ascii="Times New Roman" w:hAnsi="Times New Roman"/>
          <w:b/>
          <w:sz w:val="28"/>
          <w:szCs w:val="28"/>
        </w:rPr>
        <w:t>«</w:t>
      </w:r>
      <w:r w:rsidR="00AB0135">
        <w:rPr>
          <w:rFonts w:ascii="Times New Roman" w:hAnsi="Times New Roman"/>
          <w:b/>
          <w:sz w:val="28"/>
          <w:szCs w:val="28"/>
        </w:rPr>
        <w:t>Маркетинговые исследования и ситуационный анализ</w:t>
      </w:r>
      <w:r w:rsidR="003F7AED" w:rsidRPr="003F7AED">
        <w:rPr>
          <w:rFonts w:ascii="Times New Roman" w:hAnsi="Times New Roman"/>
          <w:b/>
          <w:sz w:val="28"/>
          <w:szCs w:val="28"/>
        </w:rPr>
        <w:t>»</w:t>
      </w:r>
    </w:p>
    <w:p w14:paraId="5054D462" w14:textId="77777777"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6493BC" w14:textId="748F3FD5" w:rsidR="003F7AED" w:rsidRPr="003F7AED" w:rsidRDefault="003F7AED" w:rsidP="003F7A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ab/>
        <w:t xml:space="preserve">При проведении </w:t>
      </w:r>
      <w:r w:rsidR="0088028E">
        <w:rPr>
          <w:rFonts w:ascii="Times New Roman" w:hAnsi="Times New Roman"/>
          <w:sz w:val="28"/>
          <w:szCs w:val="28"/>
        </w:rPr>
        <w:t>промежуточной</w:t>
      </w:r>
      <w:r w:rsidRPr="003F7AED">
        <w:rPr>
          <w:rFonts w:ascii="Times New Roman" w:hAnsi="Times New Roman"/>
          <w:sz w:val="28"/>
          <w:szCs w:val="28"/>
        </w:rPr>
        <w:t xml:space="preserve"> аттестации обучающемуся предлагается дать </w:t>
      </w:r>
      <w:r>
        <w:rPr>
          <w:rFonts w:ascii="Times New Roman" w:hAnsi="Times New Roman"/>
          <w:sz w:val="28"/>
          <w:szCs w:val="28"/>
        </w:rPr>
        <w:t xml:space="preserve">ответы на два вопроса </w:t>
      </w:r>
      <w:r w:rsidRPr="003F7AED"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6A846EDB" w14:textId="77777777"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59DC669" w14:textId="77777777" w:rsidR="003F7AED" w:rsidRDefault="003F7AED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40D197D7" w14:textId="77777777" w:rsidR="007C1E72" w:rsidRPr="003F7AED" w:rsidRDefault="007C1E72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2DA779A4" w14:textId="77777777" w:rsidR="00AB0135" w:rsidRPr="00F40B30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 w:rsidRPr="00F40B30">
        <w:rPr>
          <w:color w:val="000000"/>
          <w:sz w:val="28"/>
          <w:szCs w:val="28"/>
        </w:rPr>
        <w:t>1.  Маркетинговые исследования: понятие, виды, цели</w:t>
      </w:r>
      <w:r>
        <w:rPr>
          <w:color w:val="000000"/>
          <w:sz w:val="28"/>
          <w:szCs w:val="28"/>
        </w:rPr>
        <w:t xml:space="preserve"> </w:t>
      </w:r>
    </w:p>
    <w:p w14:paraId="0CF24A5E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 w:rsidRPr="00F40B30">
        <w:rPr>
          <w:color w:val="000000"/>
          <w:sz w:val="28"/>
          <w:szCs w:val="28"/>
        </w:rPr>
        <w:t>2</w:t>
      </w:r>
      <w:r w:rsidRPr="00A479B2">
        <w:rPr>
          <w:sz w:val="28"/>
          <w:szCs w:val="28"/>
        </w:rPr>
        <w:t>.  Место и роль маркетинговых исследований в общей концепции маркетинга</w:t>
      </w:r>
    </w:p>
    <w:p w14:paraId="461BBE0E" w14:textId="77777777" w:rsidR="00AB0135" w:rsidRPr="00F40B30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Основные этапы маркетинговых исследований, </w:t>
      </w:r>
      <w:r w:rsidRPr="00F40B30">
        <w:rPr>
          <w:color w:val="000000"/>
          <w:sz w:val="28"/>
          <w:szCs w:val="28"/>
        </w:rPr>
        <w:t>их содержание.</w:t>
      </w:r>
      <w:r>
        <w:rPr>
          <w:color w:val="000000"/>
          <w:sz w:val="28"/>
          <w:szCs w:val="28"/>
        </w:rPr>
        <w:t xml:space="preserve">  </w:t>
      </w:r>
    </w:p>
    <w:p w14:paraId="31570AFC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40B30">
        <w:rPr>
          <w:color w:val="000000"/>
          <w:sz w:val="28"/>
          <w:szCs w:val="28"/>
        </w:rPr>
        <w:t xml:space="preserve">.  </w:t>
      </w:r>
      <w:r>
        <w:rPr>
          <w:color w:val="000000"/>
          <w:sz w:val="28"/>
          <w:szCs w:val="28"/>
        </w:rPr>
        <w:t xml:space="preserve">Маркетинговая информационная система </w:t>
      </w:r>
    </w:p>
    <w:p w14:paraId="734D2E99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Основные проблемы, возникающие при проведении маркетинговых исследований и случаи, когда проведение маркетингового исследования не целесообразно </w:t>
      </w:r>
    </w:p>
    <w:p w14:paraId="7301A79A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Подходы к выявлению проблем управлением маркетингом </w:t>
      </w:r>
    </w:p>
    <w:p w14:paraId="2187C13F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Основные этапы выявления проблем управления маркетингом </w:t>
      </w:r>
    </w:p>
    <w:p w14:paraId="700D62ED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 Причины сложности применения м</w:t>
      </w:r>
      <w:r w:rsidRPr="00A3628E">
        <w:rPr>
          <w:color w:val="000000"/>
          <w:sz w:val="28"/>
          <w:szCs w:val="28"/>
        </w:rPr>
        <w:t>атематическо</w:t>
      </w:r>
      <w:r>
        <w:rPr>
          <w:color w:val="000000"/>
          <w:sz w:val="28"/>
          <w:szCs w:val="28"/>
        </w:rPr>
        <w:t>го</w:t>
      </w:r>
      <w:r w:rsidRPr="00A3628E">
        <w:rPr>
          <w:color w:val="000000"/>
          <w:sz w:val="28"/>
          <w:szCs w:val="28"/>
        </w:rPr>
        <w:t xml:space="preserve"> моделировани</w:t>
      </w:r>
      <w:r>
        <w:rPr>
          <w:color w:val="000000"/>
          <w:sz w:val="28"/>
          <w:szCs w:val="28"/>
        </w:rPr>
        <w:t>я</w:t>
      </w:r>
      <w:r w:rsidRPr="00A3628E">
        <w:rPr>
          <w:color w:val="000000"/>
          <w:sz w:val="28"/>
          <w:szCs w:val="28"/>
        </w:rPr>
        <w:t xml:space="preserve"> в маркетинговых исследованиях </w:t>
      </w:r>
    </w:p>
    <w:p w14:paraId="4C992485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Классификация видов маркетинговых исследований</w:t>
      </w:r>
    </w:p>
    <w:p w14:paraId="2A1AD710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Классификация экспериментов, применяемых в маркетинговых исследованиях, и их сравнительная характеристика </w:t>
      </w:r>
    </w:p>
    <w:p w14:paraId="62B944FF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Сравнительный анализ разведочного и казуального исследования</w:t>
      </w:r>
    </w:p>
    <w:p w14:paraId="7898CFB6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Сравнительный анализ описательного и казуального видов исследования</w:t>
      </w:r>
    </w:p>
    <w:p w14:paraId="19657A99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Сравнительный анализ разведочного и описательного исследования</w:t>
      </w:r>
    </w:p>
    <w:p w14:paraId="651CEE43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Классификация методов анализа документации </w:t>
      </w:r>
    </w:p>
    <w:p w14:paraId="21ED6066" w14:textId="77777777" w:rsidR="00AB0135" w:rsidRPr="00F40B30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F40B30">
        <w:rPr>
          <w:color w:val="000000"/>
          <w:sz w:val="28"/>
          <w:szCs w:val="28"/>
        </w:rPr>
        <w:t>Эксперимент: понятие, основные виды и признаки</w:t>
      </w:r>
      <w:r>
        <w:rPr>
          <w:color w:val="000000"/>
          <w:sz w:val="28"/>
          <w:szCs w:val="28"/>
        </w:rPr>
        <w:t xml:space="preserve"> </w:t>
      </w:r>
    </w:p>
    <w:p w14:paraId="2A97FDA6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F40B30">
        <w:rPr>
          <w:color w:val="000000"/>
          <w:sz w:val="28"/>
          <w:szCs w:val="28"/>
        </w:rPr>
        <w:t>Методика проведения качественных исследований с помощью фокус-групп</w:t>
      </w:r>
      <w:r>
        <w:rPr>
          <w:color w:val="000000"/>
          <w:sz w:val="28"/>
          <w:szCs w:val="28"/>
        </w:rPr>
        <w:t xml:space="preserve"> </w:t>
      </w:r>
    </w:p>
    <w:p w14:paraId="23EAA5EB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Классификация методов тестирования рынка и их сравнительная характеристика </w:t>
      </w:r>
    </w:p>
    <w:p w14:paraId="7BEBEF53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Формализованный и контент -анализ </w:t>
      </w:r>
    </w:p>
    <w:p w14:paraId="254943E2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5C7C52">
        <w:rPr>
          <w:color w:val="000000"/>
          <w:sz w:val="28"/>
          <w:szCs w:val="28"/>
        </w:rPr>
        <w:t>Классификация ошибок, возникающих в процессе сбора</w:t>
      </w:r>
      <w:r>
        <w:rPr>
          <w:color w:val="000000"/>
          <w:sz w:val="28"/>
          <w:szCs w:val="28"/>
        </w:rPr>
        <w:t xml:space="preserve"> и обработки</w:t>
      </w:r>
      <w:r w:rsidRPr="005C7C52">
        <w:rPr>
          <w:color w:val="000000"/>
          <w:sz w:val="28"/>
          <w:szCs w:val="28"/>
        </w:rPr>
        <w:t xml:space="preserve"> данных</w:t>
      </w:r>
    </w:p>
    <w:p w14:paraId="06BDEAFB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Методы снижения количества ошибок, возникающих в процессе сбора и обработки данных </w:t>
      </w:r>
    </w:p>
    <w:p w14:paraId="3EEC434D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F40B30">
        <w:rPr>
          <w:color w:val="000000"/>
          <w:sz w:val="28"/>
          <w:szCs w:val="28"/>
        </w:rPr>
        <w:t>Опросы: понятие, виды, методика, преимущества и недостатки</w:t>
      </w:r>
      <w:r>
        <w:rPr>
          <w:color w:val="000000"/>
          <w:sz w:val="28"/>
          <w:szCs w:val="28"/>
        </w:rPr>
        <w:t xml:space="preserve"> </w:t>
      </w:r>
    </w:p>
    <w:p w14:paraId="08DEA995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F40B30">
        <w:rPr>
          <w:color w:val="000000"/>
          <w:sz w:val="28"/>
          <w:szCs w:val="28"/>
        </w:rPr>
        <w:t>Анкетирование: понятие, содержание, инструментарий, методика проведения.</w:t>
      </w:r>
      <w:r>
        <w:rPr>
          <w:color w:val="000000"/>
          <w:sz w:val="28"/>
          <w:szCs w:val="28"/>
        </w:rPr>
        <w:t xml:space="preserve"> </w:t>
      </w:r>
    </w:p>
    <w:p w14:paraId="611C6CFA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proofErr w:type="spellStart"/>
      <w:r w:rsidRPr="00F40B30">
        <w:rPr>
          <w:color w:val="000000"/>
          <w:sz w:val="28"/>
          <w:szCs w:val="28"/>
        </w:rPr>
        <w:t>Шкалировние</w:t>
      </w:r>
      <w:proofErr w:type="spellEnd"/>
      <w:r w:rsidRPr="00F40B30">
        <w:rPr>
          <w:color w:val="000000"/>
          <w:sz w:val="28"/>
          <w:szCs w:val="28"/>
        </w:rPr>
        <w:t>: понятие, методы, их характеристика.</w:t>
      </w:r>
      <w:r>
        <w:rPr>
          <w:color w:val="000000"/>
          <w:sz w:val="28"/>
          <w:szCs w:val="28"/>
        </w:rPr>
        <w:t xml:space="preserve"> </w:t>
      </w:r>
    </w:p>
    <w:p w14:paraId="1A8DA756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24. </w:t>
      </w:r>
      <w:r w:rsidRPr="00F40B30">
        <w:rPr>
          <w:color w:val="000000"/>
          <w:sz w:val="28"/>
          <w:szCs w:val="28"/>
        </w:rPr>
        <w:t>Разведывательные маркетинговые исследования: сущность, специфика.</w:t>
      </w:r>
    </w:p>
    <w:p w14:paraId="47595307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Pr="00F40B3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писательные</w:t>
      </w:r>
      <w:r w:rsidRPr="00F40B30">
        <w:rPr>
          <w:color w:val="000000"/>
          <w:sz w:val="28"/>
          <w:szCs w:val="28"/>
        </w:rPr>
        <w:t xml:space="preserve"> маркетинговые исследования: сущность, специфика.</w:t>
      </w:r>
    </w:p>
    <w:p w14:paraId="48D303A4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Казуальные маркетинговые исследования: </w:t>
      </w:r>
      <w:r w:rsidRPr="00F40B30">
        <w:rPr>
          <w:color w:val="000000"/>
          <w:sz w:val="28"/>
          <w:szCs w:val="28"/>
        </w:rPr>
        <w:t>сущность, специфика.</w:t>
      </w:r>
    </w:p>
    <w:p w14:paraId="623F8B16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F40B30">
        <w:rPr>
          <w:color w:val="000000"/>
          <w:sz w:val="28"/>
          <w:szCs w:val="28"/>
        </w:rPr>
        <w:t>Основные разделы плана маркетингового исследования и способы сбора первичных данных.</w:t>
      </w:r>
    </w:p>
    <w:p w14:paraId="3AC7A309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F40B30">
        <w:rPr>
          <w:color w:val="000000"/>
          <w:sz w:val="28"/>
          <w:szCs w:val="28"/>
        </w:rPr>
        <w:t>Выбор объекта исследования: генеральная совокупность, выборка, объем выборки, определение состава выборки.</w:t>
      </w:r>
      <w:r>
        <w:rPr>
          <w:color w:val="000000"/>
          <w:sz w:val="28"/>
          <w:szCs w:val="28"/>
        </w:rPr>
        <w:t xml:space="preserve"> </w:t>
      </w:r>
    </w:p>
    <w:p w14:paraId="17C65428" w14:textId="77777777" w:rsidR="00AB0135" w:rsidRPr="00F40B30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F40B30">
        <w:rPr>
          <w:color w:val="000000"/>
          <w:sz w:val="28"/>
          <w:szCs w:val="28"/>
        </w:rPr>
        <w:t>Виды выборки, ее методы и характеристика</w:t>
      </w:r>
      <w:r>
        <w:rPr>
          <w:color w:val="000000"/>
          <w:sz w:val="28"/>
          <w:szCs w:val="28"/>
        </w:rPr>
        <w:t xml:space="preserve"> </w:t>
      </w:r>
    </w:p>
    <w:p w14:paraId="2E974BBD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F40B30">
        <w:rPr>
          <w:color w:val="000000"/>
          <w:sz w:val="28"/>
          <w:szCs w:val="28"/>
        </w:rPr>
        <w:t>.  Репрезентативность выборки и ее ошибка.</w:t>
      </w:r>
      <w:r>
        <w:rPr>
          <w:color w:val="000000"/>
          <w:sz w:val="28"/>
          <w:szCs w:val="28"/>
        </w:rPr>
        <w:t xml:space="preserve"> </w:t>
      </w:r>
    </w:p>
    <w:p w14:paraId="7D4156E4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Центральная тенденция и методы ее расчета</w:t>
      </w:r>
    </w:p>
    <w:p w14:paraId="4EAF62BC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Простая гипотеза, сложная гипотеза и нулевая гипотеза. </w:t>
      </w:r>
    </w:p>
    <w:p w14:paraId="396BB484" w14:textId="77777777" w:rsidR="00AB0135" w:rsidRPr="00A479B2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Pr="00A479B2">
        <w:rPr>
          <w:sz w:val="28"/>
          <w:szCs w:val="28"/>
        </w:rPr>
        <w:t>Способы сбора информации в маркетинге и ее источники.</w:t>
      </w:r>
    </w:p>
    <w:p w14:paraId="73F90D35" w14:textId="77777777" w:rsidR="00AB0135" w:rsidRPr="00A479B2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 w:rsidRPr="00A479B2">
        <w:rPr>
          <w:sz w:val="28"/>
          <w:szCs w:val="28"/>
        </w:rPr>
        <w:t xml:space="preserve">34. </w:t>
      </w:r>
      <w:r w:rsidRPr="006C4066">
        <w:rPr>
          <w:sz w:val="28"/>
          <w:szCs w:val="28"/>
        </w:rPr>
        <w:t>Организационное, техническое и </w:t>
      </w:r>
      <w:hyperlink r:id="rId9" w:tooltip="Информационное обеспечение" w:history="1">
        <w:r w:rsidRPr="006C4066">
          <w:rPr>
            <w:rStyle w:val="af5"/>
            <w:sz w:val="28"/>
            <w:szCs w:val="28"/>
            <w:bdr w:val="none" w:sz="0" w:space="0" w:color="auto" w:frame="1"/>
          </w:rPr>
          <w:t>информационное обеспечение</w:t>
        </w:r>
      </w:hyperlink>
      <w:r w:rsidRPr="006C4066">
        <w:rPr>
          <w:sz w:val="28"/>
          <w:szCs w:val="28"/>
        </w:rPr>
        <w:t> маркетинговых исследований.</w:t>
      </w:r>
    </w:p>
    <w:p w14:paraId="347CA19E" w14:textId="77777777" w:rsidR="00AB0135" w:rsidRPr="00A479B2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 w:rsidRPr="00A479B2">
        <w:rPr>
          <w:sz w:val="28"/>
          <w:szCs w:val="28"/>
        </w:rPr>
        <w:t>35. Мониторинг: понятие, содержание, использование в маркетинговых исследованиях.</w:t>
      </w:r>
    </w:p>
    <w:p w14:paraId="2C50EB83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Исследование внешней предпринимательской среды </w:t>
      </w:r>
    </w:p>
    <w:p w14:paraId="3767D483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Исследование рынка </w:t>
      </w:r>
    </w:p>
    <w:p w14:paraId="255069DA" w14:textId="77777777" w:rsidR="00AB0135" w:rsidRPr="00F802DD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 w:rsidRPr="00F802DD">
        <w:rPr>
          <w:color w:val="000000"/>
          <w:sz w:val="28"/>
          <w:szCs w:val="28"/>
        </w:rPr>
        <w:t>38. Исследование потребителей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референтная</w:t>
      </w:r>
      <w:proofErr w:type="spellEnd"/>
      <w:r>
        <w:rPr>
          <w:color w:val="000000"/>
          <w:sz w:val="28"/>
          <w:szCs w:val="28"/>
        </w:rPr>
        <w:t xml:space="preserve"> группа.</w:t>
      </w:r>
      <w:r w:rsidRPr="00F802DD">
        <w:rPr>
          <w:color w:val="000000"/>
          <w:sz w:val="28"/>
          <w:szCs w:val="28"/>
        </w:rPr>
        <w:t xml:space="preserve"> </w:t>
      </w:r>
    </w:p>
    <w:p w14:paraId="18F995E2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Направления изучения потребителей </w:t>
      </w:r>
    </w:p>
    <w:p w14:paraId="39F7AFBB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Направления изучения отношения потребителей и особенности их применения </w:t>
      </w:r>
    </w:p>
    <w:p w14:paraId="6E1D6E59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</w:t>
      </w:r>
      <w:r w:rsidRPr="0026562C">
        <w:rPr>
          <w:color w:val="000000"/>
          <w:sz w:val="28"/>
          <w:szCs w:val="28"/>
        </w:rPr>
        <w:t xml:space="preserve">Изучение отношения потребителей к определенной марке товара </w:t>
      </w:r>
    </w:p>
    <w:p w14:paraId="7A1F4F3B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</w:t>
      </w:r>
      <w:r w:rsidRPr="007F3B02">
        <w:rPr>
          <w:color w:val="000000"/>
          <w:sz w:val="28"/>
          <w:szCs w:val="28"/>
        </w:rPr>
        <w:t xml:space="preserve">Изучение уровня удовлетворения запросов потребителей </w:t>
      </w:r>
    </w:p>
    <w:p w14:paraId="1E2F70DD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Pr="003261F4">
        <w:rPr>
          <w:color w:val="000000"/>
          <w:sz w:val="28"/>
          <w:szCs w:val="28"/>
        </w:rPr>
        <w:t xml:space="preserve">Изучение поведения потребителей до и после покупки </w:t>
      </w:r>
    </w:p>
    <w:p w14:paraId="1D098D74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 Особенности анализа результата работы фокус-групп, оптимальное количество проведенных фокус-групп. </w:t>
      </w:r>
    </w:p>
    <w:p w14:paraId="12845357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45. </w:t>
      </w:r>
      <w:r w:rsidRPr="00F40B30">
        <w:rPr>
          <w:color w:val="000000"/>
          <w:sz w:val="28"/>
          <w:szCs w:val="28"/>
        </w:rPr>
        <w:t>Выработка гипотезы маркетингового исследования и сбора данных</w:t>
      </w:r>
      <w:r>
        <w:rPr>
          <w:color w:val="000000"/>
          <w:sz w:val="28"/>
          <w:szCs w:val="28"/>
        </w:rPr>
        <w:t xml:space="preserve"> </w:t>
      </w:r>
    </w:p>
    <w:p w14:paraId="797DECEB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46. </w:t>
      </w:r>
      <w:r w:rsidRPr="00A479B2">
        <w:rPr>
          <w:sz w:val="28"/>
          <w:szCs w:val="28"/>
        </w:rPr>
        <w:t>Выбор вида средств маркетинговых исследований и метода коммуникации.</w:t>
      </w:r>
    </w:p>
    <w:p w14:paraId="6EF6FC0A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47. </w:t>
      </w:r>
      <w:r w:rsidRPr="00F40B30">
        <w:rPr>
          <w:color w:val="000000"/>
          <w:sz w:val="28"/>
          <w:szCs w:val="28"/>
        </w:rPr>
        <w:t>Количественные исследования: понятие, проблемы, стадии, концепция сбора данных.</w:t>
      </w:r>
    </w:p>
    <w:p w14:paraId="142FF177" w14:textId="77777777" w:rsidR="00AB0135" w:rsidRDefault="00AB0135" w:rsidP="00AB0135">
      <w:pPr>
        <w:pStyle w:val="af1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48. </w:t>
      </w:r>
      <w:r w:rsidRPr="00F40B30">
        <w:rPr>
          <w:color w:val="000000"/>
          <w:sz w:val="28"/>
          <w:szCs w:val="28"/>
        </w:rPr>
        <w:t>Качественные исследования: понятие, виды, задачи, методы получения информации.</w:t>
      </w:r>
    </w:p>
    <w:p w14:paraId="0E4F1004" w14:textId="77777777" w:rsidR="00AB0135" w:rsidRPr="00A479B2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49. </w:t>
      </w:r>
      <w:r w:rsidRPr="00A479B2">
        <w:rPr>
          <w:sz w:val="28"/>
          <w:szCs w:val="28"/>
        </w:rPr>
        <w:t>Анализ информации: критерии, методы.</w:t>
      </w:r>
    </w:p>
    <w:p w14:paraId="0A261C42" w14:textId="77777777" w:rsidR="00AB0135" w:rsidRPr="00A479B2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 w:rsidRPr="00A479B2">
        <w:rPr>
          <w:sz w:val="28"/>
          <w:szCs w:val="28"/>
        </w:rPr>
        <w:t>50. Регулярные маркетинговые исследования: сущность, специфика.</w:t>
      </w:r>
    </w:p>
    <w:p w14:paraId="7316C94B" w14:textId="77777777" w:rsidR="00AB0135" w:rsidRPr="00A479B2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 w:rsidRPr="00A479B2">
        <w:rPr>
          <w:sz w:val="28"/>
          <w:szCs w:val="28"/>
        </w:rPr>
        <w:t>51. Вторичные маркетинговые исследования: источники информации, их анализ преимущества.</w:t>
      </w:r>
    </w:p>
    <w:p w14:paraId="29B1C5A1" w14:textId="41B1E061" w:rsidR="00481542" w:rsidRPr="00AB0135" w:rsidRDefault="00AB0135" w:rsidP="00AB0135">
      <w:pPr>
        <w:pStyle w:val="af1"/>
        <w:shd w:val="clear" w:color="auto" w:fill="FFFFFF"/>
        <w:textAlignment w:val="baseline"/>
        <w:rPr>
          <w:sz w:val="28"/>
          <w:szCs w:val="28"/>
        </w:rPr>
      </w:pPr>
      <w:r w:rsidRPr="00A479B2">
        <w:rPr>
          <w:sz w:val="28"/>
          <w:szCs w:val="28"/>
        </w:rPr>
        <w:t>52. Понятие кластер-анализа, использование его в маркетинговых исследованиях.</w:t>
      </w:r>
    </w:p>
    <w:sectPr w:rsidR="00481542" w:rsidRPr="00AB01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D421" w14:textId="77777777" w:rsidR="00B70D0C" w:rsidRDefault="00B70D0C">
      <w:pPr>
        <w:spacing w:after="0" w:line="240" w:lineRule="auto"/>
      </w:pPr>
      <w:r>
        <w:separator/>
      </w:r>
    </w:p>
  </w:endnote>
  <w:endnote w:type="continuationSeparator" w:id="0">
    <w:p w14:paraId="27B506CA" w14:textId="77777777" w:rsidR="00B70D0C" w:rsidRDefault="00B7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046B" w14:textId="77777777"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2B0343E" w14:textId="77777777"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0BA10" w14:textId="77777777"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8028E" w:rsidRPr="0088028E">
      <w:rPr>
        <w:rFonts w:ascii="Times New Roman" w:hAnsi="Times New Roman"/>
        <w:noProof/>
        <w:sz w:val="24"/>
        <w:szCs w:val="24"/>
        <w:lang w:val="ru-RU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1C5D3" w14:textId="77777777" w:rsidR="00AB0135" w:rsidRDefault="00AB013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F15B6" w14:textId="77777777" w:rsidR="00B70D0C" w:rsidRDefault="00B70D0C">
      <w:pPr>
        <w:spacing w:after="0" w:line="240" w:lineRule="auto"/>
      </w:pPr>
      <w:r>
        <w:separator/>
      </w:r>
    </w:p>
  </w:footnote>
  <w:footnote w:type="continuationSeparator" w:id="0">
    <w:p w14:paraId="7F8AEB63" w14:textId="77777777" w:rsidR="00B70D0C" w:rsidRDefault="00B7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C150" w14:textId="77777777" w:rsidR="00AB0135" w:rsidRDefault="00AB013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41AD5" w14:textId="77777777" w:rsidR="00286DCC" w:rsidRDefault="00286D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ABDC8" w14:textId="77777777" w:rsidR="00AB0135" w:rsidRDefault="00AB01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>
    <w:nsid w:val="DA455CBE"/>
    <w:multiLevelType w:val="singleLevel"/>
    <w:tmpl w:val="DA455CBE"/>
    <w:lvl w:ilvl="0">
      <w:start w:val="1"/>
      <w:numFmt w:val="decimal"/>
      <w:suff w:val="space"/>
      <w:lvlText w:val="%1."/>
      <w:lvlJc w:val="left"/>
    </w:lvl>
  </w:abstractNum>
  <w:abstractNum w:abstractNumId="2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784E"/>
    <w:rsid w:val="001B16A1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6DCC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3F7AED"/>
    <w:rsid w:val="0040415C"/>
    <w:rsid w:val="0040513F"/>
    <w:rsid w:val="00405DE0"/>
    <w:rsid w:val="004060A7"/>
    <w:rsid w:val="00407D3F"/>
    <w:rsid w:val="00411349"/>
    <w:rsid w:val="00411644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5E82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0428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1E72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FA0"/>
    <w:rsid w:val="0088028E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5479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0C28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5016"/>
    <w:rsid w:val="00AB0135"/>
    <w:rsid w:val="00AB0531"/>
    <w:rsid w:val="00AB0A69"/>
    <w:rsid w:val="00AB3472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0D0C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43E4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0435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37A8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1CF3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9B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uiPriority w:val="99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Название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uiPriority w:val="99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Название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informatcionnoe_obespecheni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Булахова Полина Андреевна</cp:lastModifiedBy>
  <cp:revision>79</cp:revision>
  <cp:lastPrinted>2021-02-05T08:57:00Z</cp:lastPrinted>
  <dcterms:created xsi:type="dcterms:W3CDTF">2021-04-16T05:25:00Z</dcterms:created>
  <dcterms:modified xsi:type="dcterms:W3CDTF">2024-05-31T07:56:00Z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