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1383E" w14:textId="7AA75727" w:rsidR="00374612" w:rsidRPr="000A045E" w:rsidRDefault="00A8218B" w:rsidP="00A8218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b/>
        </w:rPr>
        <w:t>Примерные оценочные материалы, применяемые при проведении промежуточной аттестации по дисциплине</w:t>
      </w:r>
      <w:r>
        <w:rPr>
          <w:b/>
        </w:rPr>
        <w:t xml:space="preserve"> «Мониторинг, усиление и замена строительных конструкций при реконструкции зданий и сооружений на транспорте»</w:t>
      </w:r>
      <w:bookmarkStart w:id="0" w:name="_GoBack"/>
      <w:bookmarkEnd w:id="0"/>
    </w:p>
    <w:p w14:paraId="11076DE8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понимается под мониторингом инженерного сооружения.</w:t>
      </w:r>
    </w:p>
    <w:p w14:paraId="6510066A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Цели и задачи мониторинга технического состояния зданий и сооружений. Нормативно-техническая база мониторинга. </w:t>
      </w:r>
    </w:p>
    <w:p w14:paraId="32D305FF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Основные виды мониторинга. Периодический и автоматический мониторинг. </w:t>
      </w:r>
    </w:p>
    <w:p w14:paraId="6499DA48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Мониторинг в ходе строительства. Способы контроля деформаций.</w:t>
      </w:r>
    </w:p>
    <w:p w14:paraId="7D57E367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Понятие наблюдательной станции.</w:t>
      </w:r>
    </w:p>
    <w:p w14:paraId="2FBBF229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Мониторинг в ходе эксплуатации. Понятие системы комплексной безопасности опасного технического объекта.</w:t>
      </w:r>
    </w:p>
    <w:p w14:paraId="5845DF97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Причины, приводящие к повреждениям зданий в ходе эксплуатации.</w:t>
      </w:r>
    </w:p>
    <w:p w14:paraId="0B9F95C0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Средства и способы контроля возникновения и развития трещин.</w:t>
      </w:r>
    </w:p>
    <w:p w14:paraId="04409DD4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Контроль колебаний сооружения под действием эксплуатационных нагрузок.</w:t>
      </w:r>
    </w:p>
    <w:p w14:paraId="3DF36E89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Логарифмический декремент затухания колебаний.</w:t>
      </w:r>
    </w:p>
    <w:p w14:paraId="3EE4512A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Почему периодический контроль неизменности параметров колебаний сооружения является критерием его безопасной эксплуатации.</w:t>
      </w:r>
    </w:p>
    <w:p w14:paraId="580A9877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Паспорт сооружения. Требования действующих нормативных документов к динамическому мониторингу зданий.</w:t>
      </w:r>
    </w:p>
    <w:p w14:paraId="2987EFC3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13.Технические средства и способы контроля колебаний зданий и сооружений.</w:t>
      </w:r>
    </w:p>
    <w:p w14:paraId="5F05E035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Основы усиления конструкций и зданий. Факторы, определяющие необходимость усиления.</w:t>
      </w:r>
    </w:p>
    <w:p w14:paraId="7F773F52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Общие принципы усиления.</w:t>
      </w:r>
    </w:p>
    <w:p w14:paraId="1CC5267A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Усиление конструкций с изменением расчетной схемы.</w:t>
      </w:r>
    </w:p>
    <w:p w14:paraId="5261C932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Усиление наращиванием сечений.</w:t>
      </w:r>
    </w:p>
    <w:p w14:paraId="0C7069D2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Необходимость разгрузки при усилении. Включение в работу усиливающей конструкции.</w:t>
      </w:r>
    </w:p>
    <w:p w14:paraId="4F984AEB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Основные способы усиления конструкций.</w:t>
      </w:r>
    </w:p>
    <w:p w14:paraId="207F0AF7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20. Усиление каменной кладки устройством обоймы. Стальные и железобетонные обоймы, обоймы из раствора.</w:t>
      </w:r>
    </w:p>
    <w:p w14:paraId="44D4674B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21. Усиление полимерными композиционными материалами.</w:t>
      </w:r>
    </w:p>
    <w:p w14:paraId="238B7F9D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22. Усиление каменной кладки инъецированием. Контроль качества при усилении инъецированием.</w:t>
      </w:r>
    </w:p>
    <w:p w14:paraId="39AB7BEF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Способ замены каменных конструкций.</w:t>
      </w:r>
    </w:p>
    <w:p w14:paraId="02BE47C2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24. Обеспечение пространственной жесткости здания напряженными поясами.</w:t>
      </w:r>
    </w:p>
    <w:p w14:paraId="58D39F56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25. Усиление изгибаемых железобетонных элементов подведением стальных балок.</w:t>
      </w:r>
    </w:p>
    <w:p w14:paraId="4994997C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26. Усиление изгибаемых железобетонных элементов железобетонными обоймами, рубашками и наращиванием.</w:t>
      </w:r>
    </w:p>
    <w:p w14:paraId="64D10276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27. Усиление железобетонных балок дополнительной предварительно напряженной арматурой (горизонтальные, шпренгельные затяжки, шарнирно-стержневые цепи).</w:t>
      </w:r>
    </w:p>
    <w:p w14:paraId="41584F98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28. Усиление железобетонных колонн устройством обоймы. Стальные, железобетонные обоймы.</w:t>
      </w:r>
    </w:p>
    <w:p w14:paraId="73F2552E" w14:textId="77777777" w:rsidR="00374612" w:rsidRPr="000A045E" w:rsidRDefault="00374612" w:rsidP="0037461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29. Замена колонн путем  вывешивания.</w:t>
      </w:r>
    </w:p>
    <w:p w14:paraId="196D2ACF" w14:textId="2595B11A" w:rsidR="0075256B" w:rsidRPr="00374612" w:rsidRDefault="00374612" w:rsidP="007011E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</w:pPr>
      <w:r w:rsidRPr="000A045E">
        <w:rPr>
          <w:rFonts w:ascii="Times New Roman" w:eastAsia="Times New Roman" w:hAnsi="Times New Roman" w:cs="Times New Roman"/>
          <w:sz w:val="24"/>
          <w:szCs w:val="24"/>
          <w:lang w:eastAsia="ru-RU"/>
        </w:rPr>
        <w:t>30. Замена конструкций покрытия производственных зданий.</w:t>
      </w:r>
      <w:r w:rsidR="0070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75256B" w:rsidRPr="00374612" w:rsidSect="00A8218B">
      <w:footerReference w:type="even" r:id="rId6"/>
      <w:footerReference w:type="default" r:id="rId7"/>
      <w:pgSz w:w="11906" w:h="16838"/>
      <w:pgMar w:top="56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AD009" w14:textId="77777777" w:rsidR="0060383C" w:rsidRDefault="0060383C">
      <w:pPr>
        <w:spacing w:after="0" w:line="240" w:lineRule="auto"/>
      </w:pPr>
      <w:r>
        <w:separator/>
      </w:r>
    </w:p>
  </w:endnote>
  <w:endnote w:type="continuationSeparator" w:id="0">
    <w:p w14:paraId="5D574F00" w14:textId="77777777" w:rsidR="0060383C" w:rsidRDefault="0060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29BDC" w14:textId="77777777" w:rsidR="006C1AFD" w:rsidRDefault="0037461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322749" w14:textId="77777777" w:rsidR="006C1AFD" w:rsidRDefault="0060383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B3978" w14:textId="4A9D8910" w:rsidR="006C1AFD" w:rsidRDefault="0037461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218B">
      <w:rPr>
        <w:rStyle w:val="a5"/>
        <w:noProof/>
      </w:rPr>
      <w:t>2</w:t>
    </w:r>
    <w:r>
      <w:rPr>
        <w:rStyle w:val="a5"/>
      </w:rPr>
      <w:fldChar w:fldCharType="end"/>
    </w:r>
  </w:p>
  <w:p w14:paraId="44688770" w14:textId="77777777" w:rsidR="006C1AFD" w:rsidRDefault="006038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65C8F" w14:textId="77777777" w:rsidR="0060383C" w:rsidRDefault="0060383C">
      <w:pPr>
        <w:spacing w:after="0" w:line="240" w:lineRule="auto"/>
      </w:pPr>
      <w:r>
        <w:separator/>
      </w:r>
    </w:p>
  </w:footnote>
  <w:footnote w:type="continuationSeparator" w:id="0">
    <w:p w14:paraId="0684848B" w14:textId="77777777" w:rsidR="0060383C" w:rsidRDefault="00603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5E"/>
    <w:rsid w:val="000A045E"/>
    <w:rsid w:val="0021083D"/>
    <w:rsid w:val="0024436F"/>
    <w:rsid w:val="00374612"/>
    <w:rsid w:val="00461019"/>
    <w:rsid w:val="0060383C"/>
    <w:rsid w:val="007011EA"/>
    <w:rsid w:val="00712172"/>
    <w:rsid w:val="00A8218B"/>
    <w:rsid w:val="00B20FEC"/>
    <w:rsid w:val="00CC103E"/>
    <w:rsid w:val="00E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3581"/>
  <w15:docId w15:val="{6B5C9890-5308-4D04-AA7A-3F6B3031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04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A04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A0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3</cp:revision>
  <dcterms:created xsi:type="dcterms:W3CDTF">2022-03-16T08:59:00Z</dcterms:created>
  <dcterms:modified xsi:type="dcterms:W3CDTF">2025-11-14T11:34:00Z</dcterms:modified>
</cp:coreProperties>
</file>