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8F" w:rsidRPr="008F1B5A" w:rsidRDefault="00181B8F" w:rsidP="00181B8F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181B8F" w:rsidRDefault="00181B8F" w:rsidP="00181B8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181B8F" w:rsidRDefault="00181B8F" w:rsidP="00181B8F">
      <w:pPr>
        <w:spacing w:line="360" w:lineRule="auto"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Pr="00181B8F">
        <w:rPr>
          <w:b/>
          <w:sz w:val="28"/>
          <w:szCs w:val="28"/>
        </w:rPr>
        <w:t>Бухгалтерский учёт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181B8F" w:rsidRDefault="00181B8F" w:rsidP="00181B8F">
      <w:pPr>
        <w:spacing w:line="360" w:lineRule="auto"/>
        <w:jc w:val="center"/>
        <w:rPr>
          <w:b/>
          <w:bCs/>
          <w:sz w:val="28"/>
          <w:szCs w:val="28"/>
        </w:rPr>
      </w:pPr>
    </w:p>
    <w:p w:rsidR="00181B8F" w:rsidRDefault="00181B8F" w:rsidP="00181B8F">
      <w:pPr>
        <w:spacing w:line="360" w:lineRule="auto"/>
        <w:jc w:val="center"/>
        <w:rPr>
          <w:b/>
          <w:bCs/>
          <w:sz w:val="28"/>
          <w:szCs w:val="28"/>
        </w:rPr>
      </w:pPr>
      <w:r w:rsidRPr="0080251F">
        <w:rPr>
          <w:b/>
          <w:bCs/>
          <w:sz w:val="28"/>
          <w:szCs w:val="28"/>
        </w:rPr>
        <w:t>ПРАКТИЧЕСКИ</w:t>
      </w:r>
      <w:r>
        <w:rPr>
          <w:b/>
          <w:bCs/>
          <w:sz w:val="28"/>
          <w:szCs w:val="28"/>
        </w:rPr>
        <w:t>Е ЗАДАНИЯ</w:t>
      </w:r>
    </w:p>
    <w:p w:rsidR="00181B8F" w:rsidRDefault="00181B8F" w:rsidP="00181B8F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181B8F" w:rsidRDefault="00181B8F" w:rsidP="00181B8F">
      <w:pPr>
        <w:numPr>
          <w:ilvl w:val="0"/>
          <w:numId w:val="37"/>
        </w:numPr>
        <w:shd w:val="clear" w:color="auto" w:fill="FFFFFF"/>
        <w:jc w:val="both"/>
      </w:pPr>
      <w:r w:rsidRPr="00435F39">
        <w:t>Организация списывает объект НМА в связи с его моральным износом. Первоначальная стоимость - 46 000 руб., сумма накопленной амортизации - 40 000 руб. Определить финансовый результат и отразить операции в учете.</w:t>
      </w:r>
    </w:p>
    <w:p w:rsidR="00181B8F" w:rsidRDefault="00181B8F" w:rsidP="00181B8F">
      <w:pPr>
        <w:shd w:val="clear" w:color="auto" w:fill="FFFFFF"/>
        <w:jc w:val="both"/>
      </w:pPr>
    </w:p>
    <w:p w:rsidR="00181B8F" w:rsidRDefault="00181B8F" w:rsidP="00181B8F">
      <w:pPr>
        <w:numPr>
          <w:ilvl w:val="0"/>
          <w:numId w:val="37"/>
        </w:numPr>
        <w:shd w:val="clear" w:color="auto" w:fill="FFFFFF"/>
        <w:jc w:val="both"/>
      </w:pPr>
      <w:r>
        <w:t>ООО «Дальсвязь» на начало 2021</w:t>
      </w:r>
      <w:r w:rsidRPr="00435F39">
        <w:t xml:space="preserve">г. </w:t>
      </w:r>
      <w:r>
        <w:t>и</w:t>
      </w:r>
      <w:r w:rsidRPr="00435F39">
        <w:t>мело на синтетическом счете 50 дебе</w:t>
      </w:r>
      <w:r>
        <w:t>товое сальдо 38 000 руб. За 2021</w:t>
      </w:r>
      <w:r w:rsidRPr="00435F39">
        <w:t xml:space="preserve"> год поступило в кассу 500 000 </w:t>
      </w:r>
      <w:proofErr w:type="spellStart"/>
      <w:r w:rsidRPr="00435F39">
        <w:t>руб</w:t>
      </w:r>
      <w:proofErr w:type="spellEnd"/>
      <w:r w:rsidRPr="00435F39">
        <w:t xml:space="preserve">, сумма израсходованных денежных средств составила 538 000 руб. Заполнить </w:t>
      </w:r>
      <w:proofErr w:type="spellStart"/>
      <w:r w:rsidRPr="00435F39">
        <w:t>оборотно</w:t>
      </w:r>
      <w:proofErr w:type="spellEnd"/>
      <w:r w:rsidRPr="00435F39">
        <w:t>-сальдовую ведомость по счету 50.</w:t>
      </w:r>
    </w:p>
    <w:p w:rsidR="00181B8F" w:rsidRDefault="00181B8F" w:rsidP="00181B8F">
      <w:pPr>
        <w:pStyle w:val="af5"/>
      </w:pPr>
    </w:p>
    <w:p w:rsidR="00181B8F" w:rsidRDefault="00181B8F" w:rsidP="00181B8F">
      <w:pPr>
        <w:numPr>
          <w:ilvl w:val="0"/>
          <w:numId w:val="37"/>
        </w:numPr>
        <w:shd w:val="clear" w:color="auto" w:fill="FFFFFF"/>
        <w:jc w:val="both"/>
      </w:pPr>
      <w:r>
        <w:t>В кассе ООО «Тигр» 50000 руб. За месяц были отражены следующие факты хозяйственной жизни организации: выдано под отчет Русланову К.Н. 6000 руб.; выплачена из кассы заработная плате Селиванову А.А. 28000 руб.; оприходовано в кассу с расчетного счета 15000 руб.; внесен остаток подотчетной суммы в кассу Руслановым К.Н. 500 руб. Необходимо определить остаток по кассе на конец месяца, составить бухгалтерские проводки по фактам хозяйственной жизни.</w:t>
      </w:r>
    </w:p>
    <w:p w:rsidR="00181B8F" w:rsidRDefault="00181B8F" w:rsidP="00181B8F">
      <w:pPr>
        <w:pStyle w:val="af5"/>
      </w:pPr>
    </w:p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t>При формировании уставного капитала созданного акционерного общества «Заря» собственниками внесены: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- 30 000 руб. в кассу;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- 40 000 руб. на расчетный счет;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- 30 000 руб. нематериальный актив (товарный знак);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- 250 000 руб. автомобиль (по оценочной стоимости);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- 75 000 руб. оборудование к установке;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  <w:r w:rsidRPr="00435F39">
        <w:t>- 10 000 руб. сырье для производства.</w:t>
      </w:r>
    </w:p>
    <w:p w:rsidR="00181B8F" w:rsidRDefault="00181B8F" w:rsidP="00181B8F">
      <w:pPr>
        <w:jc w:val="both"/>
      </w:pPr>
      <w:r w:rsidRPr="00435F39">
        <w:t>Отразить операции бухгалтерскими проводками.</w:t>
      </w:r>
    </w:p>
    <w:p w:rsidR="00181B8F" w:rsidRDefault="00181B8F" w:rsidP="00181B8F">
      <w:pPr>
        <w:jc w:val="both"/>
      </w:pPr>
    </w:p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</w:pPr>
      <w:r>
        <w:t>По состоянию на 01.09 в кассе П</w:t>
      </w:r>
      <w:r w:rsidRPr="00435F39">
        <w:t>АО «</w:t>
      </w:r>
      <w:proofErr w:type="spellStart"/>
      <w:r w:rsidRPr="00435F39">
        <w:t>Центрком</w:t>
      </w:r>
      <w:proofErr w:type="spellEnd"/>
      <w:r w:rsidRPr="00435F39">
        <w:t>» находилось 15 670 руб., бланков векселей 4 шт. на сумму 800 руб., марок 8 шт. на сумму 1200 руб. Комиссия в составе бухгалтера Петровой, главного бухгалтера Васина провела инвентаризацию кассы. В результате инвентаризации была обнаружена недостача наличных денежных средств на сумму 3000 руб., которую было решено удержать из зарплаты кассира. Отразить операции в учете.</w:t>
      </w:r>
    </w:p>
    <w:p w:rsidR="00181B8F" w:rsidRPr="00435F39" w:rsidRDefault="00181B8F" w:rsidP="00181B8F">
      <w:pPr>
        <w:shd w:val="clear" w:color="auto" w:fill="FFFFFF"/>
        <w:ind w:firstLine="567"/>
        <w:jc w:val="both"/>
      </w:pPr>
    </w:p>
    <w:p w:rsidR="00181B8F" w:rsidRDefault="00181B8F" w:rsidP="00181B8F">
      <w:pPr>
        <w:numPr>
          <w:ilvl w:val="0"/>
          <w:numId w:val="37"/>
        </w:numPr>
        <w:shd w:val="clear" w:color="auto" w:fill="FFFFFF"/>
        <w:jc w:val="both"/>
      </w:pPr>
      <w:r>
        <w:t xml:space="preserve">На складе ООО «Вымпел» проведена инвентаризация материалов. Была выявлена недостача в размере 2300,00 руб. Выявлено виновное лицо в недостаче – заведующий складом </w:t>
      </w:r>
      <w:proofErr w:type="spellStart"/>
      <w:r>
        <w:t>Шаманько</w:t>
      </w:r>
      <w:proofErr w:type="spellEnd"/>
      <w:r>
        <w:t xml:space="preserve"> М.С. </w:t>
      </w:r>
      <w:proofErr w:type="spellStart"/>
      <w:r>
        <w:t>Шаманько</w:t>
      </w:r>
      <w:proofErr w:type="spellEnd"/>
      <w:r>
        <w:t xml:space="preserve"> М.С. 50% недостачи внес в кассу организации, 50% - написал заявление об удержании данной суммы из его заработной платы. Необходимо определить суммы возмещения и на все хозяйственные операции составить бухгалтерские проводки.</w:t>
      </w:r>
    </w:p>
    <w:p w:rsidR="00181B8F" w:rsidRDefault="00181B8F" w:rsidP="00181B8F">
      <w:pPr>
        <w:shd w:val="clear" w:color="auto" w:fill="FFFFFF"/>
        <w:jc w:val="both"/>
      </w:pPr>
    </w:p>
    <w:p w:rsidR="00181B8F" w:rsidRDefault="00181B8F" w:rsidP="00181B8F">
      <w:pPr>
        <w:numPr>
          <w:ilvl w:val="0"/>
          <w:numId w:val="37"/>
        </w:numPr>
        <w:shd w:val="clear" w:color="auto" w:fill="FFFFFF"/>
        <w:jc w:val="both"/>
      </w:pPr>
      <w:r>
        <w:t>За выполненные работы организация должна ООО «Сириус» 17000 руб. Организация оплатила ООО «Сириус» 17000 руб. через банк. Организация отгрузила ООО «</w:t>
      </w:r>
      <w:proofErr w:type="spellStart"/>
      <w:r>
        <w:t>Бигшик</w:t>
      </w:r>
      <w:proofErr w:type="spellEnd"/>
      <w:r>
        <w:t>» выпускаемую продукцию на сумму 5000 руб. ООО «</w:t>
      </w:r>
      <w:proofErr w:type="spellStart"/>
      <w:r>
        <w:t>Бигшик</w:t>
      </w:r>
      <w:proofErr w:type="spellEnd"/>
      <w:r>
        <w:t>» внес оплату полностью в кассу организации. Необходимо на все хозяйственные операции составить бухгалтерские проводки.</w:t>
      </w:r>
    </w:p>
    <w:p w:rsidR="00181B8F" w:rsidRPr="00435F39" w:rsidRDefault="00181B8F" w:rsidP="00181B8F">
      <w:pPr>
        <w:shd w:val="clear" w:color="auto" w:fill="FFFFFF"/>
        <w:ind w:left="720"/>
        <w:jc w:val="both"/>
      </w:pPr>
    </w:p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rPr>
          <w:spacing w:val="-2"/>
        </w:rPr>
        <w:lastRenderedPageBreak/>
        <w:t>Распределить имущество и источники его образования на актив и пассив: собственный капитал Х руб., дебиторская задолженность 4950 руб., автомобиль 5700 руб., кредиторская задолженность 2400 руб., оплаченный авиабилет 5550 руб., материалы 8800 руб., деньги на расчетном счете в банке 1250 руб., резервный капитал 750 руб.</w:t>
      </w:r>
    </w:p>
    <w:p w:rsidR="00181B8F" w:rsidRPr="00435F39" w:rsidRDefault="00181B8F" w:rsidP="00181B8F">
      <w:pPr>
        <w:rPr>
          <w:i/>
        </w:rPr>
      </w:pPr>
      <w:r w:rsidRPr="00435F39">
        <w:rPr>
          <w:i/>
        </w:rPr>
        <w:t>собственный капитал – определить сумму как разницу между активом и пассивом, учитывая, что А=П</w:t>
      </w:r>
    </w:p>
    <w:p w:rsidR="00181B8F" w:rsidRPr="00435F39" w:rsidRDefault="00181B8F" w:rsidP="00181B8F">
      <w:pPr>
        <w:rPr>
          <w:i/>
        </w:rPr>
      </w:pPr>
    </w:p>
    <w:p w:rsidR="00181B8F" w:rsidRDefault="00181B8F" w:rsidP="00181B8F">
      <w:pPr>
        <w:jc w:val="both"/>
      </w:pPr>
    </w:p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rPr>
          <w:spacing w:val="-2"/>
        </w:rPr>
        <w:t>Распределить имущество и источники его образования на актив и пассив: уставный капитал 22750 руб., дебиторская задолженность 4950 руб., трактор 5200 руб., кредиторская задолженность 2450 руб., оплаченный авиабилет 5000 руб., материалы 8800 руб., деньги на расчетном счете в банке 1250 руб.</w:t>
      </w:r>
    </w:p>
    <w:p w:rsidR="00181B8F" w:rsidRPr="00435F39" w:rsidRDefault="00181B8F" w:rsidP="00181B8F"/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rPr>
          <w:spacing w:val="-2"/>
        </w:rPr>
        <w:t>Распределить имущество и источники его образования на актив и пассив: собственный капитал 23000 руб., дебиторская задолженность 4950 руб., автомобиль 5700 руб., кредиторская задолженность 2400 руб., оплаченный авиабилет 5550 руб., материалы 8800 руб., деньги на расчетном счете в банке 1150 руб., резервный капитал 750 руб.</w:t>
      </w:r>
    </w:p>
    <w:p w:rsidR="00181B8F" w:rsidRPr="00435F39" w:rsidRDefault="00181B8F" w:rsidP="00181B8F"/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spacing w:val="-2"/>
        </w:rPr>
      </w:pPr>
      <w:r w:rsidRPr="00435F39">
        <w:rPr>
          <w:spacing w:val="-2"/>
        </w:rPr>
        <w:t>Распределить имущество и источники его образования на актив и пассив: уставный капитал 21000 руб., дебиторская задолженность 4950 руб., станок 5000 руб., товары 700 руб., кредиторская задолженность 4400 руб., оплаченный авиабилет 5450 руб., материалы 8800 руб., деньги на расчетном счете в банке 1250 руб., резервный капитал 320 руб., добавочный капитал 430 руб.</w:t>
      </w:r>
    </w:p>
    <w:p w:rsidR="00181B8F" w:rsidRPr="00435F39" w:rsidRDefault="00181B8F" w:rsidP="00181B8F"/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spacing w:val="-2"/>
        </w:rPr>
      </w:pPr>
      <w:r w:rsidRPr="00435F39">
        <w:rPr>
          <w:spacing w:val="-2"/>
        </w:rPr>
        <w:t>Распределить имущество и источники его образования на актив и пассив: уставный капитал 20000 руб., дебиторская задолженность 1400 руб., станок 5000 руб., запасные части 700 руб., кредиторская задолженность 2000 руб., оплаченный авиабилет 5000 руб., материалы 1600 руб., топливо 200 руб., деньги в кассе 1200 руб., резервный капитал 300 руб., патент на изобретение 5000 руб., полуфабрикаты на складе 150 руб., товары 2050 руб.</w:t>
      </w:r>
    </w:p>
    <w:p w:rsidR="00181B8F" w:rsidRPr="00435F39" w:rsidRDefault="00181B8F" w:rsidP="00181B8F"/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rPr>
          <w:spacing w:val="-2"/>
        </w:rPr>
        <w:t>Распределить имущество и источники его образования на актив и пассив: собственный капитал Х руб., дебиторская задолженность 4950 руб., автомобиль 5700 руб., кредиторская задолженность 2400 руб., оплаченный авиабилет 5550 руб., материалы 8800 руб., деньги на расчетном счете в банке 1250 руб., резервный капитал 750 руб.</w:t>
      </w:r>
    </w:p>
    <w:p w:rsidR="00181B8F" w:rsidRPr="00435F39" w:rsidRDefault="00181B8F" w:rsidP="00181B8F">
      <w:pPr>
        <w:jc w:val="both"/>
        <w:rPr>
          <w:i/>
        </w:rPr>
      </w:pPr>
      <w:r w:rsidRPr="00435F39">
        <w:rPr>
          <w:i/>
        </w:rPr>
        <w:t>собственный капитал – определить сумму как разницу между активом и пассивом, учитывая, что А=П</w:t>
      </w:r>
    </w:p>
    <w:p w:rsidR="00181B8F" w:rsidRPr="00435F39" w:rsidRDefault="00181B8F" w:rsidP="00181B8F"/>
    <w:p w:rsidR="00181B8F" w:rsidRPr="00435F39" w:rsidRDefault="00181B8F" w:rsidP="00181B8F">
      <w:pPr>
        <w:numPr>
          <w:ilvl w:val="0"/>
          <w:numId w:val="37"/>
        </w:numPr>
        <w:shd w:val="clear" w:color="auto" w:fill="FFFFFF"/>
        <w:jc w:val="both"/>
        <w:rPr>
          <w:bCs/>
          <w:color w:val="000000"/>
        </w:rPr>
      </w:pPr>
      <w:r w:rsidRPr="00435F39">
        <w:rPr>
          <w:spacing w:val="-2"/>
        </w:rPr>
        <w:t>Распределить имущество и источники его образования на актив и пассив: собственный капитал Х руб., задолженность покупателей за отгруженные товары 8950 руб., мотоцикл 4900 руб., задолженность сотрудникам по оплате труда 2400 руб., оплаченные почтовые марки 5550 руб., материалы 8800 руб., деньги в банковской ячейке 2200 руб., полученный заем 200 руб., резервный капитал 600 руб.</w:t>
      </w:r>
    </w:p>
    <w:p w:rsidR="00181B8F" w:rsidRDefault="00181B8F" w:rsidP="00181B8F">
      <w:r w:rsidRPr="00435F39">
        <w:rPr>
          <w:i/>
        </w:rPr>
        <w:t>собственный капитал – определить сумму как разницу между активом и пассивом, учитывая, что А=П</w:t>
      </w: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50BAA" w:rsidRPr="00154027" w:rsidRDefault="00A50BAA" w:rsidP="00181B8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4027">
        <w:rPr>
          <w:b/>
          <w:color w:val="000000"/>
          <w:sz w:val="28"/>
          <w:szCs w:val="28"/>
        </w:rPr>
        <w:t xml:space="preserve">ЗАДАНИЕ НА </w:t>
      </w:r>
      <w:r w:rsidR="0008731B">
        <w:rPr>
          <w:b/>
          <w:color w:val="000000"/>
          <w:sz w:val="28"/>
          <w:szCs w:val="28"/>
        </w:rPr>
        <w:t>КОНТРОЛЬНУЮ</w:t>
      </w:r>
      <w:r w:rsidRPr="00154027">
        <w:rPr>
          <w:b/>
          <w:color w:val="000000"/>
          <w:sz w:val="28"/>
          <w:szCs w:val="28"/>
        </w:rPr>
        <w:t xml:space="preserve"> РАБОТУ</w:t>
      </w:r>
    </w:p>
    <w:p w:rsidR="00A50BAA" w:rsidRPr="00B33184" w:rsidRDefault="00A50BAA" w:rsidP="00A50BAA">
      <w:pPr>
        <w:spacing w:line="360" w:lineRule="auto"/>
        <w:jc w:val="center"/>
        <w:rPr>
          <w:b/>
        </w:rPr>
      </w:pPr>
      <w:r w:rsidRPr="00B33184">
        <w:rPr>
          <w:b/>
        </w:rPr>
        <w:t>ЗАДАНИЕ 1</w:t>
      </w:r>
    </w:p>
    <w:p w:rsidR="00A50BAA" w:rsidRPr="00B33184" w:rsidRDefault="00A50BAA" w:rsidP="00A50BAA">
      <w:pPr>
        <w:spacing w:line="360" w:lineRule="auto"/>
        <w:ind w:firstLine="720"/>
        <w:jc w:val="both"/>
      </w:pPr>
      <w:r w:rsidRPr="00B33184">
        <w:t>Ответить на теоретические вопросы в соответствии с выбранным вариантом.</w:t>
      </w: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8505"/>
      </w:tblGrid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rPr>
                <w:b/>
                <w:bCs/>
              </w:rPr>
              <w:t>Номер варианта</w:t>
            </w:r>
            <w:r>
              <w:rPr>
                <w:b/>
                <w:bCs/>
              </w:rPr>
              <w:t xml:space="preserve"> в </w:t>
            </w:r>
            <w:proofErr w:type="spellStart"/>
            <w:r>
              <w:rPr>
                <w:b/>
                <w:bCs/>
              </w:rPr>
              <w:t>соотв.с</w:t>
            </w:r>
            <w:proofErr w:type="spellEnd"/>
            <w:r>
              <w:rPr>
                <w:b/>
                <w:bCs/>
              </w:rPr>
              <w:t xml:space="preserve"> первой буквой фамилии студента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pPr>
              <w:ind w:firstLine="720"/>
              <w:jc w:val="center"/>
            </w:pPr>
            <w:r w:rsidRPr="00B33184">
              <w:rPr>
                <w:b/>
                <w:bCs/>
              </w:rPr>
              <w:t>Темы теоретических вопросов</w:t>
            </w:r>
          </w:p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1 </w:t>
            </w:r>
            <w:proofErr w:type="gramStart"/>
            <w:r w:rsidRPr="00B33184">
              <w:t>А,Ж</w:t>
            </w:r>
            <w:proofErr w:type="gramEnd"/>
            <w:r w:rsidRPr="00B33184">
              <w:t>,Н, У, Я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Состав оборотных активов организации.</w:t>
            </w:r>
          </w:p>
          <w:p w:rsidR="00A50BAA" w:rsidRPr="00B33184" w:rsidRDefault="00A50BAA" w:rsidP="00AB6F35">
            <w:r w:rsidRPr="00B33184">
              <w:t>Состав бухгалтерской отчетности.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2 </w:t>
            </w:r>
            <w:proofErr w:type="gramStart"/>
            <w:r w:rsidRPr="00B33184">
              <w:t>Е,М</w:t>
            </w:r>
            <w:proofErr w:type="gramEnd"/>
            <w:r w:rsidRPr="00B33184">
              <w:t>,Т, Э, Щ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Инвентаризация и ее виды.</w:t>
            </w:r>
          </w:p>
          <w:p w:rsidR="00A50BAA" w:rsidRPr="00B33184" w:rsidRDefault="00A50BAA" w:rsidP="00AB6F35">
            <w:r w:rsidRPr="00B33184">
              <w:t>Формы бухгалтерского учета.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3 </w:t>
            </w:r>
            <w:proofErr w:type="gramStart"/>
            <w:r w:rsidRPr="00B33184">
              <w:t>Б,З</w:t>
            </w:r>
            <w:proofErr w:type="gramEnd"/>
            <w:r w:rsidRPr="00B33184">
              <w:t>,О,Ф,Ю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Система нормативного регулирования бухгалтерского учета.</w:t>
            </w:r>
          </w:p>
          <w:p w:rsidR="00A50BAA" w:rsidRPr="00B33184" w:rsidRDefault="00A50BAA" w:rsidP="00AB6F35">
            <w:r w:rsidRPr="00B33184">
              <w:t>Счета и двойная запись.</w:t>
            </w:r>
          </w:p>
          <w:p w:rsidR="00A50BAA" w:rsidRPr="00B33184" w:rsidRDefault="00A50BAA" w:rsidP="00AB6F35">
            <w:r w:rsidRPr="00B33184">
              <w:t xml:space="preserve"> </w:t>
            </w:r>
          </w:p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4 </w:t>
            </w:r>
            <w:proofErr w:type="gramStart"/>
            <w:r w:rsidRPr="00B33184">
              <w:t>Д,Л</w:t>
            </w:r>
            <w:proofErr w:type="gramEnd"/>
            <w:r w:rsidRPr="00B33184">
              <w:t>,С,Ч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Классификация имущества организации по видам и размещению.</w:t>
            </w:r>
          </w:p>
          <w:p w:rsidR="00A50BAA" w:rsidRPr="00B33184" w:rsidRDefault="00A50BAA" w:rsidP="00AB6F35">
            <w:r w:rsidRPr="00B33184">
              <w:t>Пользователи бухгалтерской отчетности.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5 </w:t>
            </w:r>
            <w:proofErr w:type="gramStart"/>
            <w:r w:rsidRPr="00B33184">
              <w:t>В,И</w:t>
            </w:r>
            <w:proofErr w:type="gramEnd"/>
            <w:r w:rsidRPr="00B33184">
              <w:t>,П, Х,Ш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Метод бухгалтерского учета и его основные элементы.</w:t>
            </w:r>
          </w:p>
          <w:p w:rsidR="00A50BAA" w:rsidRPr="00B33184" w:rsidRDefault="00A50BAA" w:rsidP="00AB6F35">
            <w:r w:rsidRPr="00B33184">
              <w:t>Принцип двойной записи.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6 </w:t>
            </w:r>
            <w:proofErr w:type="gramStart"/>
            <w:r w:rsidRPr="00B33184">
              <w:t>Г,К</w:t>
            </w:r>
            <w:proofErr w:type="gramEnd"/>
            <w:r w:rsidRPr="00B33184">
              <w:t>,Р,Ц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Сущность бухгалтерского учета и его особенности.</w:t>
            </w:r>
          </w:p>
          <w:p w:rsidR="00A50BAA" w:rsidRPr="00B33184" w:rsidRDefault="00A50BAA" w:rsidP="00AB6F35">
            <w:r w:rsidRPr="00B33184">
              <w:t>Классификация бухгалтерских счетов.</w:t>
            </w:r>
          </w:p>
          <w:p w:rsidR="00A50BAA" w:rsidRPr="00B33184" w:rsidRDefault="00A50BAA" w:rsidP="00AB6F35"/>
        </w:tc>
      </w:tr>
    </w:tbl>
    <w:p w:rsidR="00A50BAA" w:rsidRDefault="00A50BAA" w:rsidP="00A50BAA">
      <w:pPr>
        <w:ind w:firstLine="720"/>
        <w:jc w:val="center"/>
        <w:rPr>
          <w:sz w:val="28"/>
          <w:szCs w:val="28"/>
        </w:rPr>
      </w:pPr>
    </w:p>
    <w:p w:rsidR="00A50BAA" w:rsidRPr="00DA52C1" w:rsidRDefault="00A50BAA" w:rsidP="00A50BAA">
      <w:pPr>
        <w:ind w:firstLine="709"/>
        <w:jc w:val="both"/>
        <w:rPr>
          <w:lang w:eastAsia="en-US"/>
        </w:rPr>
      </w:pPr>
      <w:r w:rsidRPr="00DA52C1">
        <w:rPr>
          <w:lang w:eastAsia="en-US"/>
        </w:rPr>
        <w:t>Для данной части курсовой работы рекомендуется воспользоваться литературными источниками, перечисленными в рабочей программе дисциплины и рекомендуемыми преподавателем, материалами аудиторных занятий.</w:t>
      </w:r>
    </w:p>
    <w:p w:rsidR="00A50BAA" w:rsidRPr="00DA52C1" w:rsidRDefault="00A50BAA" w:rsidP="00A50BAA">
      <w:pPr>
        <w:ind w:firstLine="709"/>
        <w:jc w:val="both"/>
        <w:rPr>
          <w:lang w:eastAsia="en-US"/>
        </w:rPr>
      </w:pPr>
      <w:r w:rsidRPr="00DA52C1">
        <w:rPr>
          <w:lang w:eastAsia="en-US"/>
        </w:rPr>
        <w:t xml:space="preserve">Необходимо при ответе на вопрос пользоваться только актуальными литературными источниками. </w:t>
      </w: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Pr="00B33184" w:rsidRDefault="00A50BAA" w:rsidP="00A50BAA">
      <w:pPr>
        <w:spacing w:line="360" w:lineRule="auto"/>
        <w:jc w:val="center"/>
        <w:rPr>
          <w:b/>
        </w:rPr>
      </w:pPr>
      <w:r w:rsidRPr="00B33184">
        <w:rPr>
          <w:b/>
        </w:rPr>
        <w:lastRenderedPageBreak/>
        <w:t>ЗАДАНИЕ 2</w:t>
      </w:r>
    </w:p>
    <w:p w:rsidR="00A50BAA" w:rsidRPr="00B33184" w:rsidRDefault="00A50BAA" w:rsidP="00A50BAA">
      <w:pPr>
        <w:pStyle w:val="21"/>
        <w:spacing w:after="0" w:line="276" w:lineRule="auto"/>
        <w:ind w:left="0" w:firstLine="709"/>
        <w:jc w:val="both"/>
      </w:pPr>
      <w:r w:rsidRPr="00B33184">
        <w:t>Осуществить экономическую группировку имущества условно</w:t>
      </w:r>
      <w:r>
        <w:t>й</w:t>
      </w:r>
      <w:r w:rsidRPr="00B33184">
        <w:t xml:space="preserve"> </w:t>
      </w:r>
      <w:r>
        <w:t>организации</w:t>
      </w:r>
      <w:r w:rsidRPr="00B33184">
        <w:t xml:space="preserve"> по видам и размещению и по источникам образования и назначению; отразить ее в табл. 2.</w:t>
      </w:r>
    </w:p>
    <w:p w:rsidR="00A50BAA" w:rsidRPr="00B33184" w:rsidRDefault="00A50BAA" w:rsidP="00A50BAA">
      <w:pPr>
        <w:pStyle w:val="21"/>
        <w:spacing w:after="0" w:line="276" w:lineRule="auto"/>
        <w:ind w:left="0" w:firstLine="709"/>
        <w:jc w:val="both"/>
      </w:pPr>
      <w:r w:rsidRPr="00B33184">
        <w:t xml:space="preserve">Составить бухгалтерский баланс </w:t>
      </w:r>
      <w:r>
        <w:t>организации</w:t>
      </w:r>
      <w:r w:rsidRPr="00B33184">
        <w:t xml:space="preserve"> по упрощенной форме по состоянию на конец отчетного периода, приведенной в табл. 3. При заполнении статей бухгалтерского баланса использовать данные табл. 2.</w:t>
      </w:r>
    </w:p>
    <w:p w:rsidR="00A50BAA" w:rsidRPr="00B33184" w:rsidRDefault="00A50BAA" w:rsidP="00A50BAA">
      <w:pPr>
        <w:pStyle w:val="21"/>
        <w:spacing w:after="0" w:line="360" w:lineRule="auto"/>
        <w:ind w:left="284"/>
        <w:jc w:val="center"/>
      </w:pPr>
      <w:r w:rsidRPr="00B33184">
        <w:t>ИСХОДНЫЕ ДАННЫЕ</w:t>
      </w:r>
    </w:p>
    <w:p w:rsidR="00A50BAA" w:rsidRPr="00B33184" w:rsidRDefault="00A50BAA" w:rsidP="00A50BAA">
      <w:pPr>
        <w:pStyle w:val="21"/>
        <w:spacing w:after="0" w:line="360" w:lineRule="auto"/>
        <w:ind w:left="0"/>
      </w:pPr>
      <w:r w:rsidRPr="00B33184">
        <w:t>Таблица 1 — Наличие имущества и обязательств организации на начало отчетного года, тыс. руб.</w:t>
      </w:r>
    </w:p>
    <w:tbl>
      <w:tblPr>
        <w:tblW w:w="10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992"/>
        <w:gridCol w:w="992"/>
        <w:gridCol w:w="992"/>
        <w:gridCol w:w="993"/>
        <w:gridCol w:w="992"/>
        <w:gridCol w:w="992"/>
      </w:tblGrid>
      <w:tr w:rsidR="00A50BAA" w:rsidRPr="00B33184" w:rsidTr="00AB6F35">
        <w:tc>
          <w:tcPr>
            <w:tcW w:w="4784" w:type="dxa"/>
            <w:vMerge w:val="restart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Наименование имущества и обязательств</w:t>
            </w:r>
          </w:p>
        </w:tc>
        <w:tc>
          <w:tcPr>
            <w:tcW w:w="5953" w:type="dxa"/>
            <w:gridSpan w:val="6"/>
            <w:vAlign w:val="center"/>
          </w:tcPr>
          <w:p w:rsidR="00A50BAA" w:rsidRPr="00B33184" w:rsidRDefault="00A50BAA" w:rsidP="00AB6F35">
            <w:pPr>
              <w:tabs>
                <w:tab w:val="left" w:pos="638"/>
              </w:tabs>
              <w:jc w:val="center"/>
            </w:pPr>
            <w:proofErr w:type="gramStart"/>
            <w:r w:rsidRPr="00B33184">
              <w:t>В</w:t>
            </w:r>
            <w:proofErr w:type="gramEnd"/>
            <w:r w:rsidRPr="00B33184">
              <w:t xml:space="preserve"> а р и а н т ы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по первой букве фамилии студента</w:t>
            </w:r>
          </w:p>
        </w:tc>
      </w:tr>
      <w:tr w:rsidR="00A50BAA" w:rsidRPr="00B33184" w:rsidTr="00AB6F35">
        <w:tc>
          <w:tcPr>
            <w:tcW w:w="4784" w:type="dxa"/>
            <w:vMerge/>
            <w:vAlign w:val="center"/>
          </w:tcPr>
          <w:p w:rsidR="00A50BAA" w:rsidRPr="00B33184" w:rsidRDefault="00A50BAA" w:rsidP="00AB6F35">
            <w:pPr>
              <w:jc w:val="center"/>
            </w:pP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Е,М</w:t>
            </w:r>
            <w:proofErr w:type="gramEnd"/>
            <w:r w:rsidRPr="00B33184">
              <w:t>,Т, Э, Щ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А,Ж</w:t>
            </w:r>
            <w:proofErr w:type="gramEnd"/>
            <w:r w:rsidRPr="00B33184">
              <w:t>,Н, У, Я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Б,З</w:t>
            </w:r>
            <w:proofErr w:type="gramEnd"/>
            <w:r w:rsidRPr="00B33184">
              <w:t>,О,</w:t>
            </w:r>
          </w:p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Ф,Ю</w:t>
            </w:r>
            <w:proofErr w:type="gramEnd"/>
          </w:p>
        </w:tc>
        <w:tc>
          <w:tcPr>
            <w:tcW w:w="993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В,И</w:t>
            </w:r>
            <w:proofErr w:type="gramEnd"/>
            <w:r w:rsidRPr="00B33184">
              <w:t>,П, Х,Ш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Г,К</w:t>
            </w:r>
            <w:proofErr w:type="gramEnd"/>
            <w:r w:rsidRPr="00B33184">
              <w:t>,Р,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Ц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Д,Л</w:t>
            </w:r>
            <w:proofErr w:type="gramEnd"/>
            <w:r w:rsidRPr="00B33184">
              <w:t>,С,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Ч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Денежные средства на расчетном счете в банке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280,0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right="-44"/>
              <w:jc w:val="right"/>
            </w:pPr>
            <w:r w:rsidRPr="00B33184">
              <w:t>285,0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260,0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Запасные части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510,0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Транспортные средства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24000,0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23000,0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25000,0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21000,0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21500,0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22000,0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Уголь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электростанции за потребленную электроэнергию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Инструменты, находящиеся в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Сталь кровельная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45,8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бюджету по налогам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9,3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ремонтного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9950,0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9865,0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7"/>
              <w:jc w:val="right"/>
            </w:pPr>
            <w:r w:rsidRPr="00B33184">
              <w:t>10400,0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10250,0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Исключительные права на программные продукты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Материалы разные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560,0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530,5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570,0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подотчетных лиц по суммам выданных авансов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3,6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2,7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Акции других организаций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17,2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21,8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работникам по оплате труда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190,5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206,0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Денежные средства в кассе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6,8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Авиабилеты и путевки, приобретенные для работников организации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прочим кредиторам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7,2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кладовой для хранения материалов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поставщикам за приобретенные основные средства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127,5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128,9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131,7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Административное здание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8045,0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8463,0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8990,0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>
              <w:t>Краска</w:t>
            </w:r>
            <w:r w:rsidRPr="00B33184">
              <w:t>, приобретенн</w:t>
            </w:r>
            <w:r>
              <w:t>ая</w:t>
            </w:r>
            <w:r w:rsidRPr="00B33184">
              <w:t xml:space="preserve"> для окраски внутренних помещений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89,4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государственным и внебюджетным фондам по социальному страхованию и пенсионному обеспечению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Станки токарные и фрезерные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11150,0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11260,0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10720,0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12345,0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10935,0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Почтовые марки, марки госпошлины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 xml:space="preserve">1,0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Затраты по незавершенному строительству объекта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Затраты в незавершенном производстве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985,0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972,0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990,0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869,0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Мебель офисная сроком полезного использования более 12 месяцев и стоимостью за единицу менее 40000 руб., находящаяся в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Смазочные масла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49,0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lastRenderedPageBreak/>
              <w:t>Задолженность работников по возмещению материального ущерба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Автопогрузчики, используемые в помещении ремонтного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1070,0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1320,0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1025,0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Резерв на покрытие затрат по ремонту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59,5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57,5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транспортного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13150,0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12940,0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14000,0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13985,0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подрядчику за выполненный ремонт станков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9,1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7,7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9,0</w:t>
            </w:r>
          </w:p>
        </w:tc>
      </w:tr>
      <w:tr w:rsidR="00A50BAA" w:rsidRPr="00B33184" w:rsidTr="00AB6F35">
        <w:trPr>
          <w:cantSplit/>
        </w:trPr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Инвентарь сроком полезного использования свыше 12 месяцев и стоимостью свыше 40000 руб. за единицу, находящийся в эксплуатации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40,2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банку по краткосрочной ссуде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Амортизация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8350,0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9020,0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8258,0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Вклад в уставный капитал другой организации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Резервы по сомнительным долгам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0,3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покупателей за отгруженную им продукцию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Амортизация нематериальных активов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16,0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Резервный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24,0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Готовая продукция </w:t>
            </w:r>
            <w:r>
              <w:t>на складе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1,7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4,1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Добавочный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295,0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520,0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Задолженность заказчика за выполненные для него работы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10,1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Облигации другой организации сроком погашения 10 месяцев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Задолженность учредителю по полученному от него </w:t>
            </w:r>
            <w:proofErr w:type="gramStart"/>
            <w:r w:rsidRPr="00B33184">
              <w:t>долгосрочному  займу</w:t>
            </w:r>
            <w:proofErr w:type="gramEnd"/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Уставный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65800,0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58500,0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62040,0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61800,0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63580,0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59370,0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Нераспределенная прибыль (непокрытый убыток)</w:t>
            </w:r>
          </w:p>
        </w:tc>
        <w:tc>
          <w:tcPr>
            <w:tcW w:w="5953" w:type="dxa"/>
            <w:gridSpan w:val="6"/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сумму определить</w:t>
            </w:r>
          </w:p>
        </w:tc>
      </w:tr>
    </w:tbl>
    <w:p w:rsidR="00A50BAA" w:rsidRPr="00B33184" w:rsidRDefault="00A50BAA" w:rsidP="00A50BAA">
      <w:pPr>
        <w:ind w:firstLine="720"/>
        <w:jc w:val="both"/>
        <w:rPr>
          <w:sz w:val="16"/>
          <w:szCs w:val="16"/>
        </w:rPr>
      </w:pPr>
    </w:p>
    <w:p w:rsidR="00A50BAA" w:rsidRDefault="00A50BAA" w:rsidP="00A50BAA">
      <w:pPr>
        <w:pStyle w:val="1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A50BAA" w:rsidRPr="00DA52C1" w:rsidRDefault="00A50BAA" w:rsidP="00A50BAA">
      <w:pPr>
        <w:spacing w:line="360" w:lineRule="auto"/>
        <w:ind w:firstLine="709"/>
        <w:jc w:val="both"/>
        <w:rPr>
          <w:lang w:eastAsia="en-US"/>
        </w:rPr>
      </w:pPr>
      <w:r w:rsidRPr="00DA52C1">
        <w:rPr>
          <w:lang w:eastAsia="en-US"/>
        </w:rPr>
        <w:t>Примечание: в учебных целях нераспределенная прибыль (непокрытый убыток) определяется как разность между стоимостью имущества организации и величиной его обязательств.</w:t>
      </w:r>
    </w:p>
    <w:p w:rsidR="00A50BAA" w:rsidRPr="00DA52C1" w:rsidRDefault="00A50BAA" w:rsidP="00A50BAA">
      <w:pPr>
        <w:sectPr w:rsidR="00A50BAA" w:rsidRPr="00DA52C1" w:rsidSect="007D3659">
          <w:pgSz w:w="11907" w:h="16840" w:code="9"/>
          <w:pgMar w:top="851" w:right="567" w:bottom="426" w:left="1080" w:header="720" w:footer="312" w:gutter="0"/>
          <w:cols w:space="720"/>
          <w:noEndnote/>
          <w:titlePg/>
          <w:docGrid w:linePitch="299"/>
        </w:sectPr>
      </w:pPr>
    </w:p>
    <w:p w:rsidR="00A50BAA" w:rsidRDefault="00A50BAA" w:rsidP="00A50BAA">
      <w:pPr>
        <w:pStyle w:val="1"/>
        <w:tabs>
          <w:tab w:val="right" w:pos="18177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84">
        <w:rPr>
          <w:rFonts w:ascii="Times New Roman" w:hAnsi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B33184">
        <w:rPr>
          <w:rFonts w:ascii="Times New Roman" w:hAnsi="Times New Roman"/>
          <w:bCs/>
          <w:sz w:val="24"/>
          <w:szCs w:val="24"/>
        </w:rPr>
        <w:t>Классификация хозяйственных средств организации и источников их образования по состоянию на конец отчетного года, тыс. руб.</w:t>
      </w:r>
    </w:p>
    <w:p w:rsidR="00A50BAA" w:rsidRPr="00B33184" w:rsidRDefault="00A50BAA" w:rsidP="00A50BAA"/>
    <w:tbl>
      <w:tblPr>
        <w:tblpPr w:leftFromText="180" w:rightFromText="180" w:vertAnchor="text" w:horzAnchor="margin" w:tblpXSpec="center" w:tblpY="55"/>
        <w:tblW w:w="10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91"/>
        <w:gridCol w:w="900"/>
        <w:gridCol w:w="1092"/>
        <w:gridCol w:w="3228"/>
        <w:gridCol w:w="1134"/>
        <w:gridCol w:w="1007"/>
      </w:tblGrid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Имущество (хозяйственные средства)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№ по табл. 1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 xml:space="preserve">Сумма </w:t>
            </w: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Капитал (источники образования хозяйственных средств)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№ по табл. 1</w:t>
            </w: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Сумма</w:t>
            </w:r>
          </w:p>
        </w:tc>
      </w:tr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I. Собственные основные средства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Здания и сооружения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Машины и оборудование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Транспортные средства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Инструменты и хозяйственный инвентарь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   </w:t>
            </w:r>
          </w:p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II. Долгосрочные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Нематериальные активы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Долгосрочные финансовые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Вложения во </w:t>
            </w:r>
            <w:proofErr w:type="spellStart"/>
            <w:r w:rsidRPr="00B33184">
              <w:t>внеоборотные</w:t>
            </w:r>
            <w:proofErr w:type="spellEnd"/>
            <w:r w:rsidRPr="00B33184">
              <w:t xml:space="preserve"> активы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______________________</w:t>
            </w:r>
          </w:p>
          <w:p w:rsidR="00A50BAA" w:rsidRPr="00B33184" w:rsidRDefault="00A50BAA" w:rsidP="00AB6F35">
            <w:pPr>
              <w:widowControl w:val="0"/>
            </w:pPr>
            <w:r w:rsidRPr="00B33184">
              <w:t xml:space="preserve">                                       И т о г о:</w:t>
            </w:r>
          </w:p>
          <w:p w:rsidR="00A50BAA" w:rsidRPr="00B33184" w:rsidRDefault="00A50BAA" w:rsidP="00AB6F35">
            <w:pPr>
              <w:widowControl w:val="0"/>
              <w:jc w:val="center"/>
            </w:pPr>
          </w:p>
          <w:p w:rsidR="00A50BAA" w:rsidRPr="000804F9" w:rsidRDefault="00A50BAA" w:rsidP="00AB6F35">
            <w:pPr>
              <w:pStyle w:val="1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III. Оборотные активы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Сырье и материалы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Топливо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Запасные части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Инструменты и хозяйственные принадлежности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Краткосрочные финансовые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Незавершенное производство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Готовая продукция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персоналом за форменную одежду, по возмещению материального ущерба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Денежные средства в кассе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Денежные документы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Денежные средства на расчетном счете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подотчетными лицами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Расчеты с покупателями и заказчиками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разными дебиторами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I. Капитал и резервы</w:t>
            </w:r>
          </w:p>
          <w:p w:rsidR="00A50BAA" w:rsidRPr="00B33184" w:rsidRDefault="00A50BAA" w:rsidP="00AB6F35">
            <w:pPr>
              <w:widowControl w:val="0"/>
              <w:ind w:left="283" w:hanging="283"/>
              <w:jc w:val="both"/>
            </w:pPr>
            <w:r w:rsidRPr="00B33184">
              <w:t>Уставный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Резервный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Добавочный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Резервы по сомнительным долгам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Амортизация основных средств 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Амортизация нематериальных активов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Нераспределенная прибыль 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 И т о г о:</w:t>
            </w:r>
          </w:p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 xml:space="preserve">II. Долгосрочные и краткосрочные </w:t>
            </w:r>
          </w:p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обязательства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Долгосрочные кредиты и займы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Краткосрочные кредиты и займы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персоналом по оплате труда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поставщиками и подрядчиками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государственными и внебюджетными фондами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бюджетом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разными кредиторами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Резервы предстоящих расходов 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</w:t>
            </w:r>
          </w:p>
          <w:p w:rsidR="00A50BAA" w:rsidRPr="00B33184" w:rsidRDefault="00A50BAA" w:rsidP="00AB6F35">
            <w:pPr>
              <w:widowControl w:val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</w:tr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В с е г </w:t>
            </w:r>
            <w:proofErr w:type="gramStart"/>
            <w:r w:rsidRPr="00B33184">
              <w:t>о  имущества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В с е г </w:t>
            </w:r>
            <w:proofErr w:type="gramStart"/>
            <w:r w:rsidRPr="00B33184">
              <w:t>о  капитал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</w:tr>
    </w:tbl>
    <w:p w:rsidR="00A50BAA" w:rsidRDefault="00A50BAA" w:rsidP="00A50BAA">
      <w:pPr>
        <w:spacing w:line="360" w:lineRule="auto"/>
        <w:ind w:firstLine="709"/>
        <w:jc w:val="both"/>
        <w:rPr>
          <w:sz w:val="28"/>
          <w:szCs w:val="28"/>
        </w:rPr>
      </w:pPr>
    </w:p>
    <w:p w:rsidR="00A50BAA" w:rsidRPr="00DA52C1" w:rsidRDefault="00A50BAA" w:rsidP="00A50BAA">
      <w:pPr>
        <w:spacing w:line="360" w:lineRule="auto"/>
        <w:ind w:firstLine="709"/>
        <w:jc w:val="both"/>
      </w:pPr>
      <w:r w:rsidRPr="00DA52C1">
        <w:t xml:space="preserve">Примечание: исходя из балансового уравнения равенства, величина имущества </w:t>
      </w:r>
      <w:r>
        <w:t xml:space="preserve">(активов) </w:t>
      </w:r>
      <w:r w:rsidRPr="00DA52C1">
        <w:t>организации должна соответствовать величине ее капитала.</w:t>
      </w:r>
    </w:p>
    <w:p w:rsidR="00A50BAA" w:rsidRPr="00DA52C1" w:rsidRDefault="00A50BAA" w:rsidP="00A50BAA">
      <w:pPr>
        <w:jc w:val="right"/>
        <w:sectPr w:rsidR="00A50BAA" w:rsidRPr="00DA52C1" w:rsidSect="00AA6129">
          <w:pgSz w:w="12241" w:h="20162"/>
          <w:pgMar w:top="1026" w:right="567" w:bottom="3402" w:left="1276" w:header="720" w:footer="720" w:gutter="0"/>
          <w:cols w:space="720"/>
          <w:noEndnote/>
          <w:titlePg/>
          <w:docGrid w:linePitch="299"/>
        </w:sectPr>
      </w:pPr>
    </w:p>
    <w:p w:rsidR="00A50BAA" w:rsidRPr="00721B90" w:rsidRDefault="00A50BAA" w:rsidP="00A50BAA">
      <w:pPr>
        <w:spacing w:line="360" w:lineRule="auto"/>
        <w:ind w:firstLine="709"/>
      </w:pPr>
      <w:r w:rsidRPr="00721B90">
        <w:lastRenderedPageBreak/>
        <w:t>Таблица</w:t>
      </w:r>
      <w:r w:rsidRPr="00721B90">
        <w:rPr>
          <w:b/>
          <w:bCs/>
        </w:rPr>
        <w:t xml:space="preserve"> </w:t>
      </w:r>
      <w:r w:rsidRPr="00721B90">
        <w:t>3 — Бухгалтерский баланс условной организации, тыс. руб.</w:t>
      </w:r>
    </w:p>
    <w:p w:rsidR="00A50BAA" w:rsidRDefault="00A50BAA" w:rsidP="00A50B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БУХГАЛТЕРСКИЙ БАЛАНС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A50BAA" w:rsidTr="00AB6F35">
        <w:trPr>
          <w:cantSplit/>
          <w:trHeight w:val="340"/>
        </w:trPr>
        <w:tc>
          <w:tcPr>
            <w:tcW w:w="4990" w:type="dxa"/>
            <w:vAlign w:val="center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ind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70000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125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</w:t>
            </w:r>
            <w:proofErr w:type="spellStart"/>
            <w:r>
              <w:rPr>
                <w:rFonts w:ascii="Arial" w:hAnsi="Arial" w:cs="Arial"/>
              </w:rPr>
              <w:t>внеоборотные</w:t>
            </w:r>
            <w:proofErr w:type="spellEnd"/>
            <w:r>
              <w:rPr>
                <w:rFonts w:ascii="Arial" w:hAnsi="Arial" w:cs="Arial"/>
              </w:rPr>
              <w:t xml:space="preserve">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1200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71415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3153,4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64,4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263,7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3488,5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74903,5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0BAA" w:rsidRDefault="00A50BAA" w:rsidP="00A50BAA">
      <w:pPr>
        <w:spacing w:line="360" w:lineRule="auto"/>
        <w:rPr>
          <w:sz w:val="28"/>
          <w:szCs w:val="28"/>
        </w:rPr>
      </w:pPr>
    </w:p>
    <w:p w:rsidR="00A50BAA" w:rsidRDefault="00A50BAA" w:rsidP="00A50BAA">
      <w:pPr>
        <w:spacing w:line="360" w:lineRule="auto"/>
        <w:rPr>
          <w:sz w:val="28"/>
          <w:szCs w:val="28"/>
        </w:rPr>
      </w:pPr>
    </w:p>
    <w:p w:rsidR="00A50BAA" w:rsidRDefault="00A50BAA" w:rsidP="00A50BAA">
      <w:pPr>
        <w:spacing w:line="360" w:lineRule="auto"/>
        <w:rPr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A50BAA" w:rsidTr="00AB6F35">
        <w:trPr>
          <w:cantSplit/>
          <w:trHeight w:val="340"/>
        </w:trPr>
        <w:tc>
          <w:tcPr>
            <w:tcW w:w="4990" w:type="dxa"/>
            <w:vAlign w:val="center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ind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56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КАПИТАЛ И РЕЗЕРВЫ </w:t>
            </w:r>
          </w:p>
        </w:tc>
        <w:tc>
          <w:tcPr>
            <w:tcW w:w="1474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64000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Переоценка </w:t>
            </w:r>
            <w:proofErr w:type="spellStart"/>
            <w:r>
              <w:rPr>
                <w:rFonts w:ascii="Arial" w:hAnsi="Arial" w:cs="Arial"/>
              </w:rPr>
              <w:t>внеоборотных</w:t>
            </w:r>
            <w:proofErr w:type="spellEnd"/>
            <w:r>
              <w:rPr>
                <w:rFonts w:ascii="Arial" w:hAnsi="Arial" w:cs="Arial"/>
              </w:rPr>
              <w:t xml:space="preserve">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700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21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Нераспределенная прибыль (непокрытый </w:t>
            </w:r>
            <w:r>
              <w:rPr>
                <w:rFonts w:ascii="Arial" w:hAnsi="Arial" w:cs="Arial"/>
              </w:rPr>
              <w:lastRenderedPageBreak/>
              <w:t>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lastRenderedPageBreak/>
              <w:t>9725,8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74446,8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20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359,6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62,1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441,7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74903,5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0BAA" w:rsidRDefault="00A50BAA" w:rsidP="00A50BAA">
      <w:r w:rsidRPr="00787634">
        <w:t>Примечание: в учебных целях бухгалтерский баланс заполняется не целыми цифрами, а расчетными</w:t>
      </w:r>
      <w:r>
        <w:t>.</w:t>
      </w:r>
    </w:p>
    <w:p w:rsidR="00A50BAA" w:rsidRDefault="00A50BAA" w:rsidP="00A50BAA"/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При отсутствии данных по какой-либо статье баланса, соответствующая строка и графа прочеркиваются.</w:t>
      </w:r>
    </w:p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Нематериальные активы и основные средства в бухгалтерском балансе показываются по остаточной стоимости.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По строке «Запасы» показывается стоимость материалов, топлива, запасных частей, а также инструментов и хозяйственных принадлежностей сроком полезного использования менее 12 месяцев.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Pr="00721B90" w:rsidRDefault="00A50BAA" w:rsidP="00A50BAA">
      <w:pPr>
        <w:spacing w:line="360" w:lineRule="auto"/>
        <w:jc w:val="center"/>
        <w:rPr>
          <w:b/>
          <w:u w:val="single"/>
        </w:rPr>
      </w:pPr>
      <w:r w:rsidRPr="00721B90">
        <w:rPr>
          <w:b/>
          <w:u w:val="single"/>
        </w:rPr>
        <w:t>ЗАДАНИЕ 3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В данном задании необходимо проставить в журнале хозяйственных операций (таблица 4) корреспонденцию счетов</w:t>
      </w:r>
      <w:r>
        <w:rPr>
          <w:lang w:eastAsia="ar-SA"/>
        </w:rPr>
        <w:t xml:space="preserve">, </w:t>
      </w:r>
      <w:r w:rsidRPr="00200CAB">
        <w:rPr>
          <w:lang w:eastAsia="ar-SA"/>
        </w:rPr>
        <w:t>вычислить недостающие суммы</w:t>
      </w:r>
      <w:r>
        <w:rPr>
          <w:lang w:eastAsia="ar-SA"/>
        </w:rPr>
        <w:t xml:space="preserve"> и указать документы-основания данных операций</w:t>
      </w:r>
      <w:r w:rsidRPr="00200CAB">
        <w:rPr>
          <w:lang w:eastAsia="ar-SA"/>
        </w:rPr>
        <w:t>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 xml:space="preserve">Также необходимо открыть бухгалтерские счета схематической формы </w:t>
      </w:r>
      <w:r>
        <w:rPr>
          <w:lang w:eastAsia="ar-SA"/>
        </w:rPr>
        <w:t xml:space="preserve">на все используемые в задании 3 счета </w:t>
      </w:r>
      <w:r w:rsidRPr="00200CAB">
        <w:rPr>
          <w:lang w:eastAsia="ar-SA"/>
        </w:rPr>
        <w:t xml:space="preserve">(рисунок 1). 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857B9D3" wp14:editId="0880C9AB">
            <wp:extent cx="2147570" cy="584835"/>
            <wp:effectExtent l="0" t="0" r="508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На схемы бухгалтерских счетов занести начальные остатки. В качестве начальных остатков (сальдо) принимаются данные, представленные в таблице 5.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Записать по корреспондирующим счетам суммы по хозяйственным операциям, обязательно указывая порядковый номер операции по журналу операций и суммы. В каждом счете подсчитать обороты по дебету и кредиту и вывести сальдо конечное.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Следует помнить, что в активном счете сальдо дебетовое, в пассивном – кредитовое.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Расчет конечного сальдо в активном счете: сальдо начальное + оборот по дебету – оборот по кредиту.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Расчет конечного сальдо в пассивном счете: сальдо начальное + оборот по кредиту – оборот по дебету.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Pr="00200CAB" w:rsidRDefault="00A50BAA" w:rsidP="00A50BAA">
      <w:pPr>
        <w:suppressAutoHyphens/>
        <w:ind w:firstLine="426"/>
        <w:rPr>
          <w:lang w:eastAsia="ar-SA"/>
        </w:rPr>
      </w:pPr>
      <w:r w:rsidRPr="00200CAB">
        <w:rPr>
          <w:bCs/>
          <w:iCs/>
          <w:lang w:eastAsia="ar-SA"/>
        </w:rPr>
        <w:lastRenderedPageBreak/>
        <w:t xml:space="preserve">Таблица 4 - </w:t>
      </w:r>
      <w:r w:rsidRPr="00200CAB">
        <w:rPr>
          <w:lang w:eastAsia="ar-SA"/>
        </w:rPr>
        <w:t xml:space="preserve">Хозяйственные операции условной организации за период, </w:t>
      </w:r>
      <w:proofErr w:type="spellStart"/>
      <w:r w:rsidRPr="00200CAB">
        <w:rPr>
          <w:lang w:eastAsia="ar-SA"/>
        </w:rPr>
        <w:t>тыс.руб</w:t>
      </w:r>
      <w:proofErr w:type="spellEnd"/>
      <w:r w:rsidRPr="00200CAB">
        <w:rPr>
          <w:lang w:eastAsia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8"/>
        <w:gridCol w:w="1072"/>
        <w:gridCol w:w="1127"/>
        <w:gridCol w:w="1141"/>
        <w:gridCol w:w="2333"/>
      </w:tblGrid>
      <w:tr w:rsidR="00A50BAA" w:rsidRPr="00046CDE" w:rsidTr="00AB6F35">
        <w:tc>
          <w:tcPr>
            <w:tcW w:w="514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№ п/п</w:t>
            </w:r>
          </w:p>
        </w:tc>
        <w:tc>
          <w:tcPr>
            <w:tcW w:w="3511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Содержание операции</w:t>
            </w:r>
          </w:p>
        </w:tc>
        <w:tc>
          <w:tcPr>
            <w:tcW w:w="1093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Сумма</w:t>
            </w:r>
          </w:p>
        </w:tc>
        <w:tc>
          <w:tcPr>
            <w:tcW w:w="2295" w:type="dxa"/>
            <w:gridSpan w:val="2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Корреспонденция счетов</w:t>
            </w:r>
          </w:p>
        </w:tc>
        <w:tc>
          <w:tcPr>
            <w:tcW w:w="2157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Документ-основание</w:t>
            </w:r>
          </w:p>
        </w:tc>
      </w:tr>
      <w:tr w:rsidR="00A50BAA" w:rsidRPr="00046CDE" w:rsidTr="00AB6F35">
        <w:tc>
          <w:tcPr>
            <w:tcW w:w="514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3511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093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Дебет</w:t>
            </w: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Кредит</w:t>
            </w:r>
          </w:p>
        </w:tc>
        <w:tc>
          <w:tcPr>
            <w:tcW w:w="2157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50BAA" w:rsidRPr="00046CDE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3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</w:t>
            </w: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5</w:t>
            </w: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Поступили от поставщика материалы и оприходованы на склад организации по фактической стоимости приобретения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8,00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Накладная 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Согласно полученной от поставщика материалов счет-фактуре принят к учету НДС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1,44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Счет-фактура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3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Оплачен с расчетного счета счет поставщика за поступившие материалы.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см.операции</w:t>
            </w:r>
            <w:proofErr w:type="spellEnd"/>
            <w:r w:rsidRPr="00F31D37">
              <w:rPr>
                <w:lang w:eastAsia="ar-SA"/>
              </w:rPr>
              <w:t xml:space="preserve"> 1,2)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Списывается для возмещения бюджетом НДС по оприходованным и оплаченным материалам.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см.операцию</w:t>
            </w:r>
            <w:proofErr w:type="spellEnd"/>
            <w:r w:rsidRPr="00F31D37">
              <w:rPr>
                <w:lang w:eastAsia="ar-SA"/>
              </w:rPr>
              <w:t xml:space="preserve"> 2)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Справка бухгалтерии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5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В кассу с расчетного счета оприходованы денежные средства для выдачи их подотчетному лицу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Оплачен с расчетного счета счет поставщика за оказанные услуги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7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Из кассы выдан аванс подотчетному лицу на командировочные расходы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8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Согласно авансовому отчету приняты к учету расходы по командировке подотчетного лица (менеджера)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4,50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Авансовый отчет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9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Подотчетное лицо внесло в кассу неиспользованный остаток подотчетной суммы.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см.операцию</w:t>
            </w:r>
            <w:proofErr w:type="spellEnd"/>
            <w:r w:rsidRPr="00F31D37">
              <w:rPr>
                <w:lang w:eastAsia="ar-SA"/>
              </w:rPr>
              <w:t xml:space="preserve"> 7,8)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10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Получены </w:t>
            </w:r>
            <w:r>
              <w:rPr>
                <w:lang w:eastAsia="ar-SA"/>
              </w:rPr>
              <w:t xml:space="preserve">в кассу </w:t>
            </w:r>
            <w:r w:rsidRPr="00F31D37">
              <w:rPr>
                <w:lang w:eastAsia="ar-SA"/>
              </w:rPr>
              <w:t>с расчетного счета денежные средства для выплаты заработной платы сотрудникам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22,00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Из кассы произведена выплата заработной платы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22,00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12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При инвентаризации обнаружена недостача </w:t>
            </w:r>
            <w:r w:rsidRPr="00F31D37">
              <w:rPr>
                <w:lang w:eastAsia="ar-SA"/>
              </w:rPr>
              <w:lastRenderedPageBreak/>
              <w:t>материалов. Виновное в недостаче лицо не выявлено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lastRenderedPageBreak/>
              <w:t>1,5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Акт инвентаризации, </w:t>
            </w:r>
            <w:r w:rsidRPr="00F31D37">
              <w:rPr>
                <w:lang w:eastAsia="ar-SA"/>
              </w:rPr>
              <w:lastRenderedPageBreak/>
              <w:t>инвентаризационная опись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lastRenderedPageBreak/>
              <w:t>13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Обнаружена недостача объекта основных средств. Списывается: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первоначальная стоимость объекта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начисленная амортизация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остаточная стоимость объекта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Суммы определить.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25,00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20,00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Акт инвентаризации, инвентаризационная опись, бухгалтерская справка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3511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 складе выявлены и оприходованы излишки материалов (гвозди) при проведении инвентаризации</w:t>
            </w:r>
          </w:p>
        </w:tc>
        <w:tc>
          <w:tcPr>
            <w:tcW w:w="1093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Акт инвентаризации, инвентаризационная опись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3511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Отражена выручка от реализации товаров</w:t>
            </w:r>
          </w:p>
        </w:tc>
        <w:tc>
          <w:tcPr>
            <w:tcW w:w="1093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Товарная накладная, счет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3511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Поступили на расчетный счет организации денежные средства за реализованный товар от покупателя</w:t>
            </w:r>
          </w:p>
        </w:tc>
        <w:tc>
          <w:tcPr>
            <w:tcW w:w="1093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Выписка банка</w:t>
            </w:r>
          </w:p>
        </w:tc>
      </w:tr>
    </w:tbl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Default="00A50BAA" w:rsidP="00A50BAA">
      <w:pPr>
        <w:spacing w:line="360" w:lineRule="auto"/>
        <w:ind w:firstLine="709"/>
      </w:pPr>
      <w:r>
        <w:t>Таблица 5 – Сальдо по счетам учета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92"/>
        <w:gridCol w:w="992"/>
        <w:gridCol w:w="992"/>
        <w:gridCol w:w="993"/>
        <w:gridCol w:w="992"/>
        <w:gridCol w:w="992"/>
      </w:tblGrid>
      <w:tr w:rsidR="00A50BAA" w:rsidRPr="00B33184" w:rsidTr="00AB6F35">
        <w:tc>
          <w:tcPr>
            <w:tcW w:w="3970" w:type="dxa"/>
            <w:vMerge w:val="restart"/>
            <w:vAlign w:val="center"/>
          </w:tcPr>
          <w:p w:rsidR="00A50BAA" w:rsidRPr="00B33184" w:rsidRDefault="00A50BAA" w:rsidP="00AB6F35">
            <w:pPr>
              <w:jc w:val="center"/>
            </w:pPr>
            <w:r w:rsidRPr="00747375">
              <w:rPr>
                <w:lang w:eastAsia="ar-SA"/>
              </w:rPr>
              <w:t>Номер и наименование счета</w:t>
            </w:r>
          </w:p>
        </w:tc>
        <w:tc>
          <w:tcPr>
            <w:tcW w:w="5953" w:type="dxa"/>
            <w:gridSpan w:val="6"/>
            <w:vAlign w:val="center"/>
          </w:tcPr>
          <w:p w:rsidR="00A50BAA" w:rsidRPr="00B33184" w:rsidRDefault="00A50BAA" w:rsidP="00AB6F35">
            <w:pPr>
              <w:tabs>
                <w:tab w:val="left" w:pos="638"/>
              </w:tabs>
              <w:jc w:val="center"/>
            </w:pPr>
            <w:proofErr w:type="gramStart"/>
            <w:r w:rsidRPr="00B33184">
              <w:t>В</w:t>
            </w:r>
            <w:proofErr w:type="gramEnd"/>
            <w:r w:rsidRPr="00B33184">
              <w:t xml:space="preserve"> а р и а н т ы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по первой букве фамилии студента</w:t>
            </w:r>
          </w:p>
        </w:tc>
      </w:tr>
      <w:tr w:rsidR="00A50BAA" w:rsidRPr="00B33184" w:rsidTr="00AB6F35">
        <w:tc>
          <w:tcPr>
            <w:tcW w:w="3970" w:type="dxa"/>
            <w:vMerge/>
            <w:vAlign w:val="center"/>
          </w:tcPr>
          <w:p w:rsidR="00A50BAA" w:rsidRPr="00B33184" w:rsidRDefault="00A50BAA" w:rsidP="00AB6F35">
            <w:pPr>
              <w:jc w:val="center"/>
            </w:pP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Е,М</w:t>
            </w:r>
            <w:proofErr w:type="gramEnd"/>
            <w:r w:rsidRPr="00B33184">
              <w:t>,Т, Э, Щ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А,Ж</w:t>
            </w:r>
            <w:proofErr w:type="gramEnd"/>
            <w:r w:rsidRPr="00B33184">
              <w:t>,Н, У, Я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Б,З</w:t>
            </w:r>
            <w:proofErr w:type="gramEnd"/>
            <w:r w:rsidRPr="00B33184">
              <w:t>,О,</w:t>
            </w:r>
          </w:p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Ф,Ю</w:t>
            </w:r>
            <w:proofErr w:type="gramEnd"/>
          </w:p>
        </w:tc>
        <w:tc>
          <w:tcPr>
            <w:tcW w:w="993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В,И</w:t>
            </w:r>
            <w:proofErr w:type="gramEnd"/>
            <w:r w:rsidRPr="00B33184">
              <w:t>,П, Х,Ш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Г,К</w:t>
            </w:r>
            <w:proofErr w:type="gramEnd"/>
            <w:r w:rsidRPr="00B33184">
              <w:t>,Р,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Ц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proofErr w:type="gramStart"/>
            <w:r w:rsidRPr="00B33184">
              <w:t>Д,Л</w:t>
            </w:r>
            <w:proofErr w:type="gramEnd"/>
            <w:r w:rsidRPr="00B33184">
              <w:t>,С,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Ч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 xml:space="preserve">01.1 «Основные средства» </w:t>
            </w:r>
            <w:proofErr w:type="spellStart"/>
            <w:r w:rsidRPr="00747375">
              <w:rPr>
                <w:lang w:eastAsia="ar-SA"/>
              </w:rPr>
              <w:t>субсчет</w:t>
            </w:r>
            <w:proofErr w:type="spellEnd"/>
            <w:r w:rsidRPr="00747375">
              <w:rPr>
                <w:lang w:eastAsia="ar-SA"/>
              </w:rPr>
              <w:t xml:space="preserve"> «Основные средства в эксплуатации»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right="-44"/>
              <w:jc w:val="center"/>
            </w:pPr>
            <w:r>
              <w:t>800,00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1300,00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02 «Амортизация основных средств»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80,00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95,00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30,00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100,00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75,00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50,00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10 «Материалы»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50 «Касса»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44,00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51 «Расчетные счета»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84,00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60 «Расчеты с поставщиками и подрядчиками»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41,00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62 «Расчеты с покупателями и заказчиками»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68 «Расчеты с бюджетом по налогам и сборам»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70 «Расчеты с персоналом по оплате труда»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47,00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71 «Расчеты с подотчетными лицами»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90.1 «Выручка»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23,00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91.1 «Прочие доходы»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94 «Недостачи и потери от порчи ценностей»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</w:tr>
    </w:tbl>
    <w:p w:rsidR="00A50BAA" w:rsidRDefault="00A50BAA" w:rsidP="00A50BAA">
      <w:r>
        <w:t>Если в таблице 5 остаток по счету не указан, то он равен нулю.</w:t>
      </w:r>
    </w:p>
    <w:p w:rsidR="00BA5BB7" w:rsidRDefault="00181B8F"/>
    <w:p w:rsidR="00181B8F" w:rsidRDefault="00181B8F" w:rsidP="00181B8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F660C">
        <w:rPr>
          <w:b/>
          <w:color w:val="000000"/>
          <w:sz w:val="28"/>
          <w:szCs w:val="28"/>
        </w:rPr>
        <w:lastRenderedPageBreak/>
        <w:t xml:space="preserve">ВОПРОСЫ К </w:t>
      </w:r>
      <w:r>
        <w:rPr>
          <w:b/>
          <w:color w:val="000000"/>
          <w:sz w:val="28"/>
          <w:szCs w:val="28"/>
        </w:rPr>
        <w:t>ЗАЧЕТУ</w:t>
      </w:r>
    </w:p>
    <w:p w:rsidR="00181B8F" w:rsidRPr="00CF660C" w:rsidRDefault="00181B8F" w:rsidP="00181B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Бухгалтерские счета и двойная запись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баланс и отчетность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учет, его место и роль в системе управления экономическими субъектами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Документация и инвентаризация как элементы метода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Документирование хозяйственных операций как один из важнейших элементов метода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бухгалтерских счетов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объектов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Корреспонденция счетов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Метод бухгалтерского учета и его элементы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Нормативное регулирование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Основные отличия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и оборотных активов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Основные принципы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Оценка и калькуляция как элементы метода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План счетов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Пользователи бухгалтерской информации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виды капитала организации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Понятие и классификация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активов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оборотных активов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обязательств организации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основные отличия бухгалтерского учета от других видов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Предмет бухгалтерского учета и его важнейшие объекты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Синтетический и аналитический учет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Сущность, цель и задачи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Учетная политика организации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Формы ведения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Функции бухгалтерского учета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Хозяйственный учет и его основные виды. Учетные измерители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результатов инвентаризации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денежных средств</w:t>
      </w:r>
    </w:p>
    <w:p w:rsidR="00181B8F" w:rsidRPr="005E1F60" w:rsidRDefault="00181B8F" w:rsidP="00181B8F">
      <w:pPr>
        <w:numPr>
          <w:ilvl w:val="0"/>
          <w:numId w:val="48"/>
        </w:numPr>
        <w:spacing w:line="276" w:lineRule="auto"/>
        <w:rPr>
          <w:color w:val="000000"/>
        </w:rPr>
      </w:pPr>
      <w:r w:rsidRPr="005E1F60">
        <w:rPr>
          <w:color w:val="000000"/>
        </w:rPr>
        <w:t>Рабочий план счетов организации</w:t>
      </w:r>
    </w:p>
    <w:p w:rsidR="00181B8F" w:rsidRDefault="00181B8F" w:rsidP="00181B8F"/>
    <w:p w:rsidR="00181B8F" w:rsidRDefault="00181B8F"/>
    <w:sectPr w:rsidR="0018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6CD"/>
    <w:multiLevelType w:val="hybridMultilevel"/>
    <w:tmpl w:val="2C1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77F9A"/>
    <w:multiLevelType w:val="hybridMultilevel"/>
    <w:tmpl w:val="0D2A835A"/>
    <w:lvl w:ilvl="0" w:tplc="765661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D46C4"/>
    <w:multiLevelType w:val="hybridMultilevel"/>
    <w:tmpl w:val="0A46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177DD1"/>
    <w:multiLevelType w:val="hybridMultilevel"/>
    <w:tmpl w:val="094E7ACC"/>
    <w:lvl w:ilvl="0" w:tplc="BDC2488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075B685B"/>
    <w:multiLevelType w:val="hybridMultilevel"/>
    <w:tmpl w:val="95BA7C54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635115"/>
    <w:multiLevelType w:val="hybridMultilevel"/>
    <w:tmpl w:val="B89CD5D6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C7DFF"/>
    <w:multiLevelType w:val="hybridMultilevel"/>
    <w:tmpl w:val="C952DA46"/>
    <w:lvl w:ilvl="0" w:tplc="38068F7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B2E08"/>
    <w:multiLevelType w:val="hybridMultilevel"/>
    <w:tmpl w:val="472A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463B0D"/>
    <w:multiLevelType w:val="hybridMultilevel"/>
    <w:tmpl w:val="37FADCE0"/>
    <w:lvl w:ilvl="0" w:tplc="E532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B50A7"/>
    <w:multiLevelType w:val="hybridMultilevel"/>
    <w:tmpl w:val="AB7423C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E3DAD"/>
    <w:multiLevelType w:val="hybridMultilevel"/>
    <w:tmpl w:val="B70CDFA0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114233"/>
    <w:multiLevelType w:val="hybridMultilevel"/>
    <w:tmpl w:val="CC96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07253"/>
    <w:multiLevelType w:val="hybridMultilevel"/>
    <w:tmpl w:val="48CE90EA"/>
    <w:lvl w:ilvl="0" w:tplc="A06A94DA">
      <w:start w:val="1"/>
      <w:numFmt w:val="russianLow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B7722BD"/>
    <w:multiLevelType w:val="hybridMultilevel"/>
    <w:tmpl w:val="C784B5D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D111FE"/>
    <w:multiLevelType w:val="hybridMultilevel"/>
    <w:tmpl w:val="E3527E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827D86"/>
    <w:multiLevelType w:val="hybridMultilevel"/>
    <w:tmpl w:val="8EE0CB4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FC3339"/>
    <w:multiLevelType w:val="hybridMultilevel"/>
    <w:tmpl w:val="BE34571E"/>
    <w:lvl w:ilvl="0" w:tplc="04190001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D53AD"/>
    <w:multiLevelType w:val="hybridMultilevel"/>
    <w:tmpl w:val="93606AFC"/>
    <w:lvl w:ilvl="0" w:tplc="12F221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EB1ADA"/>
    <w:multiLevelType w:val="hybridMultilevel"/>
    <w:tmpl w:val="A48AC03A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5013C0"/>
    <w:multiLevelType w:val="hybridMultilevel"/>
    <w:tmpl w:val="3F8A25A8"/>
    <w:lvl w:ilvl="0" w:tplc="05DAC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4991413"/>
    <w:multiLevelType w:val="hybridMultilevel"/>
    <w:tmpl w:val="10BC5104"/>
    <w:lvl w:ilvl="0" w:tplc="3B6281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56940"/>
    <w:multiLevelType w:val="hybridMultilevel"/>
    <w:tmpl w:val="168EB9FC"/>
    <w:lvl w:ilvl="0" w:tplc="A738BF9E">
      <w:start w:val="1"/>
      <w:numFmt w:val="bullet"/>
      <w:pStyle w:val="a"/>
      <w:lvlText w:val="-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75412"/>
    <w:multiLevelType w:val="hybridMultilevel"/>
    <w:tmpl w:val="E00CC8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1B576E"/>
    <w:multiLevelType w:val="hybridMultilevel"/>
    <w:tmpl w:val="AEBE49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1634BE"/>
    <w:multiLevelType w:val="hybridMultilevel"/>
    <w:tmpl w:val="8ECC9428"/>
    <w:lvl w:ilvl="0" w:tplc="940C2BD2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B985C4F"/>
    <w:multiLevelType w:val="hybridMultilevel"/>
    <w:tmpl w:val="1C94B522"/>
    <w:lvl w:ilvl="0" w:tplc="5BA2A8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5B3"/>
    <w:multiLevelType w:val="hybridMultilevel"/>
    <w:tmpl w:val="8C54EA7C"/>
    <w:lvl w:ilvl="0" w:tplc="348E77E4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73CF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24415"/>
    <w:multiLevelType w:val="hybridMultilevel"/>
    <w:tmpl w:val="AC0E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B61437"/>
    <w:multiLevelType w:val="hybridMultilevel"/>
    <w:tmpl w:val="93E6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2F17B0"/>
    <w:multiLevelType w:val="hybridMultilevel"/>
    <w:tmpl w:val="DC5A0A52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CF313E"/>
    <w:multiLevelType w:val="hybridMultilevel"/>
    <w:tmpl w:val="83385DF2"/>
    <w:lvl w:ilvl="0" w:tplc="765661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4F2A4937"/>
    <w:multiLevelType w:val="hybridMultilevel"/>
    <w:tmpl w:val="7324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AF7514"/>
    <w:multiLevelType w:val="hybridMultilevel"/>
    <w:tmpl w:val="4E2EA754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48007C9"/>
    <w:multiLevelType w:val="hybridMultilevel"/>
    <w:tmpl w:val="A47EE5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0032FE"/>
    <w:multiLevelType w:val="hybridMultilevel"/>
    <w:tmpl w:val="D7B4BB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74C4092"/>
    <w:multiLevelType w:val="hybridMultilevel"/>
    <w:tmpl w:val="E8942450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8079C"/>
    <w:multiLevelType w:val="hybridMultilevel"/>
    <w:tmpl w:val="4818387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4D6A16"/>
    <w:multiLevelType w:val="hybridMultilevel"/>
    <w:tmpl w:val="36F2696C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0" w15:restartNumberingAfterBreak="0">
    <w:nsid w:val="683579ED"/>
    <w:multiLevelType w:val="hybridMultilevel"/>
    <w:tmpl w:val="9BA488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CDC74B9"/>
    <w:multiLevelType w:val="hybridMultilevel"/>
    <w:tmpl w:val="64C4346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F37D31"/>
    <w:multiLevelType w:val="hybridMultilevel"/>
    <w:tmpl w:val="26DE8112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D12111F"/>
    <w:multiLevelType w:val="hybridMultilevel"/>
    <w:tmpl w:val="F4D2D984"/>
    <w:lvl w:ilvl="0" w:tplc="A06A94D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E4F20"/>
    <w:multiLevelType w:val="hybridMultilevel"/>
    <w:tmpl w:val="A930068E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D1395A"/>
    <w:multiLevelType w:val="hybridMultilevel"/>
    <w:tmpl w:val="C1267780"/>
    <w:lvl w:ilvl="0" w:tplc="C0E6CD1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7E6390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DD80E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70E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C62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92B6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D0E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88B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E7D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5383B02"/>
    <w:multiLevelType w:val="hybridMultilevel"/>
    <w:tmpl w:val="3368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610DCF"/>
    <w:multiLevelType w:val="hybridMultilevel"/>
    <w:tmpl w:val="E3A4D046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5"/>
  </w:num>
  <w:num w:numId="3">
    <w:abstractNumId w:val="21"/>
  </w:num>
  <w:num w:numId="4">
    <w:abstractNumId w:val="9"/>
  </w:num>
  <w:num w:numId="5">
    <w:abstractNumId w:val="20"/>
  </w:num>
  <w:num w:numId="6">
    <w:abstractNumId w:val="19"/>
  </w:num>
  <w:num w:numId="7">
    <w:abstractNumId w:val="47"/>
  </w:num>
  <w:num w:numId="8">
    <w:abstractNumId w:val="23"/>
  </w:num>
  <w:num w:numId="9">
    <w:abstractNumId w:val="37"/>
  </w:num>
  <w:num w:numId="10">
    <w:abstractNumId w:val="44"/>
  </w:num>
  <w:num w:numId="11">
    <w:abstractNumId w:val="33"/>
  </w:num>
  <w:num w:numId="12">
    <w:abstractNumId w:val="45"/>
  </w:num>
  <w:num w:numId="13">
    <w:abstractNumId w:val="26"/>
  </w:num>
  <w:num w:numId="14">
    <w:abstractNumId w:val="14"/>
  </w:num>
  <w:num w:numId="15">
    <w:abstractNumId w:val="3"/>
  </w:num>
  <w:num w:numId="16">
    <w:abstractNumId w:val="24"/>
  </w:num>
  <w:num w:numId="17">
    <w:abstractNumId w:val="36"/>
  </w:num>
  <w:num w:numId="18">
    <w:abstractNumId w:val="16"/>
  </w:num>
  <w:num w:numId="19">
    <w:abstractNumId w:val="13"/>
  </w:num>
  <w:num w:numId="20">
    <w:abstractNumId w:val="30"/>
  </w:num>
  <w:num w:numId="21">
    <w:abstractNumId w:val="11"/>
  </w:num>
  <w:num w:numId="22">
    <w:abstractNumId w:val="6"/>
  </w:num>
  <w:num w:numId="23">
    <w:abstractNumId w:val="42"/>
  </w:num>
  <w:num w:numId="24">
    <w:abstractNumId w:val="38"/>
  </w:num>
  <w:num w:numId="25">
    <w:abstractNumId w:val="43"/>
  </w:num>
  <w:num w:numId="26">
    <w:abstractNumId w:val="17"/>
  </w:num>
  <w:num w:numId="27">
    <w:abstractNumId w:val="27"/>
  </w:num>
  <w:num w:numId="28">
    <w:abstractNumId w:val="4"/>
  </w:num>
  <w:num w:numId="29">
    <w:abstractNumId w:val="18"/>
  </w:num>
  <w:num w:numId="30">
    <w:abstractNumId w:val="41"/>
  </w:num>
  <w:num w:numId="31">
    <w:abstractNumId w:val="34"/>
  </w:num>
  <w:num w:numId="32">
    <w:abstractNumId w:val="10"/>
  </w:num>
  <w:num w:numId="33">
    <w:abstractNumId w:val="15"/>
  </w:num>
  <w:num w:numId="34">
    <w:abstractNumId w:val="7"/>
  </w:num>
  <w:num w:numId="35">
    <w:abstractNumId w:val="35"/>
  </w:num>
  <w:num w:numId="36">
    <w:abstractNumId w:val="40"/>
  </w:num>
  <w:num w:numId="37">
    <w:abstractNumId w:val="29"/>
  </w:num>
  <w:num w:numId="38">
    <w:abstractNumId w:val="28"/>
  </w:num>
  <w:num w:numId="39">
    <w:abstractNumId w:val="12"/>
  </w:num>
  <w:num w:numId="40">
    <w:abstractNumId w:val="1"/>
  </w:num>
  <w:num w:numId="41">
    <w:abstractNumId w:val="22"/>
  </w:num>
  <w:num w:numId="42">
    <w:abstractNumId w:val="8"/>
  </w:num>
  <w:num w:numId="43">
    <w:abstractNumId w:val="0"/>
  </w:num>
  <w:num w:numId="44">
    <w:abstractNumId w:val="2"/>
  </w:num>
  <w:num w:numId="45">
    <w:abstractNumId w:val="46"/>
  </w:num>
  <w:num w:numId="46">
    <w:abstractNumId w:val="31"/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A"/>
    <w:rsid w:val="0008731B"/>
    <w:rsid w:val="00181B8F"/>
    <w:rsid w:val="009E1E6F"/>
    <w:rsid w:val="00A50BAA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DAF79-0048-4DFE-9318-CA8AB7E2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50BAA"/>
    <w:pPr>
      <w:keepNext/>
      <w:spacing w:line="360" w:lineRule="auto"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A50BAA"/>
    <w:pPr>
      <w:keepNext/>
      <w:spacing w:line="360" w:lineRule="auto"/>
      <w:ind w:firstLine="709"/>
      <w:jc w:val="center"/>
      <w:outlineLvl w:val="1"/>
    </w:pPr>
    <w:rPr>
      <w:rFonts w:ascii="Calibri" w:hAnsi="Calibri"/>
      <w:sz w:val="28"/>
      <w:szCs w:val="28"/>
    </w:rPr>
  </w:style>
  <w:style w:type="paragraph" w:styleId="9">
    <w:name w:val="heading 9"/>
    <w:basedOn w:val="a0"/>
    <w:next w:val="a0"/>
    <w:link w:val="90"/>
    <w:uiPriority w:val="9"/>
    <w:qFormat/>
    <w:rsid w:val="00A50BAA"/>
    <w:pPr>
      <w:keepNext/>
      <w:spacing w:before="240" w:line="360" w:lineRule="auto"/>
      <w:jc w:val="center"/>
      <w:outlineLvl w:val="8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50B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A50BAA"/>
    <w:rPr>
      <w:rFonts w:cs="Times New Roman"/>
    </w:rPr>
  </w:style>
  <w:style w:type="table" w:styleId="a7">
    <w:name w:val="Table Grid"/>
    <w:basedOn w:val="a2"/>
    <w:uiPriority w:val="59"/>
    <w:rsid w:val="00A5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rsid w:val="00A50BAA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A50BAA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eastAsia="ar-SA"/>
    </w:rPr>
  </w:style>
  <w:style w:type="character" w:customStyle="1" w:styleId="ad">
    <w:name w:val="Название Знак"/>
    <w:basedOn w:val="a1"/>
    <w:link w:val="ab"/>
    <w:uiPriority w:val="10"/>
    <w:rsid w:val="00A50BA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ae">
    <w:name w:val="Стиль"/>
    <w:basedOn w:val="a0"/>
    <w:rsid w:val="00A50B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uiPriority w:val="11"/>
    <w:qFormat/>
    <w:rsid w:val="00A50B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1"/>
    <w:link w:val="ac"/>
    <w:uiPriority w:val="11"/>
    <w:rsid w:val="00A50BAA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A50BAA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aliases w:val="текст,Основной текст 1,Нумерованный список !!,Надин стиль"/>
    <w:basedOn w:val="a0"/>
    <w:link w:val="af3"/>
    <w:uiPriority w:val="99"/>
    <w:rsid w:val="00A50BA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2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0"/>
    <w:link w:val="22"/>
    <w:uiPriority w:val="99"/>
    <w:rsid w:val="00A50B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A50BAA"/>
    <w:pPr>
      <w:ind w:firstLine="240"/>
    </w:pPr>
  </w:style>
  <w:style w:type="paragraph" w:styleId="af5">
    <w:name w:val="List Paragraph"/>
    <w:basedOn w:val="a0"/>
    <w:uiPriority w:val="34"/>
    <w:qFormat/>
    <w:rsid w:val="00A50B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">
    <w:name w:val="Body Text Indent 3"/>
    <w:basedOn w:val="a0"/>
    <w:link w:val="30"/>
    <w:uiPriority w:val="99"/>
    <w:rsid w:val="00A50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50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rsid w:val="00A50BAA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1KGK9">
    <w:name w:val="1KG=K9"/>
    <w:rsid w:val="00A50B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A50BAA"/>
    <w:pPr>
      <w:widowControl w:val="0"/>
      <w:spacing w:after="0" w:line="280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50BAA"/>
    <w:rPr>
      <w:b/>
    </w:rPr>
  </w:style>
  <w:style w:type="paragraph" w:customStyle="1" w:styleId="Default">
    <w:name w:val="Default"/>
    <w:rsid w:val="00A5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50BAA"/>
    <w:pPr>
      <w:numPr>
        <w:numId w:val="41"/>
      </w:numPr>
      <w:tabs>
        <w:tab w:val="num" w:pos="756"/>
      </w:tabs>
      <w:spacing w:line="312" w:lineRule="auto"/>
      <w:ind w:left="756"/>
      <w:jc w:val="both"/>
    </w:pPr>
  </w:style>
  <w:style w:type="character" w:customStyle="1" w:styleId="31">
    <w:name w:val="Знак Знак3"/>
    <w:locked/>
    <w:rsid w:val="00A50BAA"/>
    <w:rPr>
      <w:rFonts w:ascii="Calibri" w:hAnsi="Calibri"/>
      <w:sz w:val="22"/>
      <w:lang w:val="ru-RU" w:eastAsia="ru-RU"/>
    </w:rPr>
  </w:style>
  <w:style w:type="character" w:customStyle="1" w:styleId="FontStyle63">
    <w:name w:val="Font Style63"/>
    <w:rsid w:val="00A50BAA"/>
    <w:rPr>
      <w:rFonts w:ascii="Times New Roman" w:hAnsi="Times New Roman"/>
      <w:sz w:val="22"/>
    </w:rPr>
  </w:style>
  <w:style w:type="paragraph" w:styleId="af7">
    <w:name w:val="Balloon Text"/>
    <w:basedOn w:val="a0"/>
    <w:link w:val="af8"/>
    <w:uiPriority w:val="99"/>
    <w:semiHidden/>
    <w:unhideWhenUsed/>
    <w:rsid w:val="00A50BA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50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3092</Words>
  <Characters>17631</Characters>
  <Application>Microsoft Office Word</Application>
  <DocSecurity>0</DocSecurity>
  <Lines>146</Lines>
  <Paragraphs>41</Paragraphs>
  <ScaleCrop>false</ScaleCrop>
  <Company/>
  <LinksUpToDate>false</LinksUpToDate>
  <CharactersWithSpaces>20682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Танифа Дмитрий Сергеевич</cp:lastModifiedBy>
  <cp:revision>3</cp:revision>
  <dcterms:created xsi:type="dcterms:W3CDTF">2021-05-24T16:03:00Z</dcterms:created>
  <dcterms:modified xsi:type="dcterms:W3CDTF">2025-11-19T15:10:00Z</dcterms:modified>
</cp:coreProperties>
</file>