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C2" w:rsidRPr="00DF629B" w:rsidRDefault="00926EC2" w:rsidP="00926EC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629B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926EC2" w:rsidRDefault="00926EC2" w:rsidP="00926EC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F629B">
        <w:rPr>
          <w:b/>
          <w:sz w:val="28"/>
          <w:szCs w:val="28"/>
        </w:rPr>
        <w:t>«</w:t>
      </w:r>
      <w:r w:rsidRPr="00926EC2">
        <w:rPr>
          <w:b/>
          <w:sz w:val="28"/>
          <w:szCs w:val="28"/>
        </w:rPr>
        <w:t>Антикризисное управление</w:t>
      </w:r>
      <w:r w:rsidRPr="00DF629B">
        <w:rPr>
          <w:b/>
          <w:sz w:val="28"/>
          <w:szCs w:val="28"/>
        </w:rPr>
        <w:t>»</w:t>
      </w:r>
    </w:p>
    <w:p w:rsidR="00926EC2" w:rsidRDefault="00926EC2" w:rsidP="00926EC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A704E3" w:rsidRPr="00B01C4B" w:rsidRDefault="00AA669E" w:rsidP="00B01C4B">
      <w:pPr>
        <w:shd w:val="clear" w:color="auto" w:fill="FFFFFF"/>
        <w:autoSpaceDE w:val="0"/>
        <w:autoSpaceDN w:val="0"/>
        <w:adjustRightInd w:val="0"/>
        <w:spacing w:before="120" w:line="276" w:lineRule="auto"/>
        <w:jc w:val="center"/>
        <w:rPr>
          <w:b/>
        </w:rPr>
      </w:pPr>
      <w:r w:rsidRPr="00B01C4B">
        <w:rPr>
          <w:b/>
        </w:rPr>
        <w:t xml:space="preserve">Вопросы </w:t>
      </w:r>
      <w:r w:rsidR="0000081D" w:rsidRPr="00B01C4B">
        <w:rPr>
          <w:b/>
        </w:rPr>
        <w:t>к зачету</w:t>
      </w:r>
    </w:p>
    <w:p w:rsidR="00B01C4B" w:rsidRDefault="00B01C4B" w:rsidP="00AA669E">
      <w:pPr>
        <w:shd w:val="clear" w:color="auto" w:fill="FFFFFF"/>
        <w:autoSpaceDE w:val="0"/>
        <w:autoSpaceDN w:val="0"/>
        <w:adjustRightInd w:val="0"/>
        <w:spacing w:before="120" w:line="276" w:lineRule="auto"/>
        <w:ind w:firstLine="709"/>
        <w:jc w:val="center"/>
      </w:pPr>
    </w:p>
    <w:p w:rsidR="00AA669E" w:rsidRPr="00AA669E" w:rsidRDefault="00AA669E" w:rsidP="00B01C4B">
      <w:pPr>
        <w:spacing w:line="360" w:lineRule="auto"/>
        <w:jc w:val="both"/>
      </w:pPr>
      <w:r w:rsidRPr="00AA669E">
        <w:t>1. Закономерность кризисных состояний предприятий.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2. Исторические аспекты банкротства предприятий.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3. Причины возникновения кризисов и их роль в социально - экономическом развитии.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4. Разновидности кризисов.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5. Особенности и специфика экономических кризисов.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6. Теории происхождения экономическ</w:t>
      </w:r>
      <w:bookmarkStart w:id="0" w:name="_GoBack"/>
      <w:bookmarkEnd w:id="0"/>
      <w:r w:rsidRPr="00AA669E">
        <w:t>их кризисов.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7. Факторы рискованного развития организации.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8. Тенденции циклического развития организации.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9. Особенности фирмы – патиента и фирмы – виолента.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10.Особенности состояния и развития фирмы – коммунанта.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11.Государственное регулирование кризисных ситуаций.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12.Особенности ситемы кризисного регулирования в России.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13. Потребность и необходимость в антикризисном управлении.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14. Роль, функции и система антикризисного регулирования.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15. Стратегия и тактика антикризисного управления.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16. Развитие законодательства о банкротстве.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17. Внесудебные процедуры при несостоятельности должника. Санация предприятий.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18. Стадии банкротства предприятия.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19. Банкротство предприятий и банков.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20. Диагностика банкротства.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21. Финансовый анализ неплатежеспособного предприятия.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22. Финансовые механизмы повышения устойчивости предприятия.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23. Цели оценки бизнеса в условиях кризиса.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24. Решения, принимаемые арбитражным судом по делам о несостоятельности (банкротстве) предприятия.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25. Социальные вопросы в законодательстве о несостоятельности (банкротстве) предприятий.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26. Человеческий фактор антикризисного управления.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27. Регулирование трудовых отношений на неплатежеспособных предприятиях.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28. Взаимодействие с профсоюзами в процессах антикризисного управления.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lastRenderedPageBreak/>
        <w:t> 29. Анализ финансовой отчетности при оценке бизнеса.                                  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30. Причины несостоятельности отечественных предприятий.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31. Система антикризисного менеджмента.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32. Методы сглаживания кризиса предприятия.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33. Управление рисками при кризисе предприятия.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34. Организация сбыта при антикризисном управлении.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35. Инвестиционная стратегия при антикризисном управлении.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36. Методология разработки инвестиционной программы при кризисе предприятия.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37. Источники финансирования инвестиций в условиях ограниченных финансовых ресурсов.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38. Инновации и механизмы повышения антикризисной устойчивости.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39. Разработка антикризисных инвестиционных проектов.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40. Оценка привлекательности антикризисных инвестиционных проектов.</w:t>
      </w:r>
    </w:p>
    <w:p w:rsidR="00AA669E" w:rsidRPr="00AA669E" w:rsidRDefault="00AA669E" w:rsidP="00B01C4B">
      <w:pPr>
        <w:spacing w:line="360" w:lineRule="auto"/>
        <w:jc w:val="both"/>
      </w:pPr>
      <w:r w:rsidRPr="00AA669E">
        <w:t> 41. Оперативное управление неплатежеспособного предприятия.</w:t>
      </w:r>
    </w:p>
    <w:p w:rsidR="00AA669E" w:rsidRPr="00AA669E" w:rsidRDefault="00AA669E" w:rsidP="00AA669E">
      <w:pPr>
        <w:jc w:val="both"/>
      </w:pPr>
      <w:r w:rsidRPr="00AA669E">
        <w:t> 42. Оперативное управление неплатежеспособным предприятием в условиях санации.</w:t>
      </w:r>
    </w:p>
    <w:p w:rsidR="00AA669E" w:rsidRPr="00AA669E" w:rsidRDefault="00AA669E" w:rsidP="00AA669E">
      <w:pPr>
        <w:jc w:val="both"/>
      </w:pPr>
      <w:r w:rsidRPr="00AA669E">
        <w:t> 43. Организационные механизмы оздоровления неплатежеспособного предприятия и повышение его устойчивости.</w:t>
      </w:r>
    </w:p>
    <w:p w:rsidR="00AA669E" w:rsidRPr="00AA669E" w:rsidRDefault="00AA669E" w:rsidP="00AA669E">
      <w:pPr>
        <w:jc w:val="both"/>
      </w:pPr>
      <w:r w:rsidRPr="00AA669E">
        <w:t> 44. Научно-техническая политика на неплатежеспособном предприятии.</w:t>
      </w:r>
    </w:p>
    <w:p w:rsidR="00AA669E" w:rsidRPr="00AA669E" w:rsidRDefault="00AA669E" w:rsidP="00AA669E">
      <w:pPr>
        <w:jc w:val="both"/>
      </w:pPr>
      <w:r w:rsidRPr="00AA669E">
        <w:t> 45. Технологическая политика на неплатежеспособном предприятии.</w:t>
      </w:r>
    </w:p>
    <w:p w:rsidR="00AA669E" w:rsidRPr="00AA669E" w:rsidRDefault="00AA669E" w:rsidP="00AA669E">
      <w:pPr>
        <w:jc w:val="both"/>
      </w:pPr>
      <w:r w:rsidRPr="00AA669E">
        <w:t> 46. Ассортиментная политика в целях оздоровления производства неплатежеспособного предприятия.</w:t>
      </w:r>
    </w:p>
    <w:p w:rsidR="00AA669E" w:rsidRPr="00AA669E" w:rsidRDefault="00AA669E" w:rsidP="00AA669E">
      <w:pPr>
        <w:jc w:val="both"/>
      </w:pPr>
      <w:r w:rsidRPr="00AA669E">
        <w:t> 47. Стратегия организации антикризисного производства.</w:t>
      </w:r>
    </w:p>
    <w:p w:rsidR="00AA669E" w:rsidRPr="00AA669E" w:rsidRDefault="00AA669E" w:rsidP="00AA669E">
      <w:pPr>
        <w:jc w:val="both"/>
      </w:pPr>
      <w:r w:rsidRPr="00AA669E">
        <w:t> 48. Особенности оценки ликвидационной стоимости предприятия.</w:t>
      </w:r>
    </w:p>
    <w:p w:rsidR="00AA669E" w:rsidRPr="00AA669E" w:rsidRDefault="00AA669E" w:rsidP="00AA669E">
      <w:pPr>
        <w:jc w:val="both"/>
      </w:pPr>
      <w:r w:rsidRPr="00AA669E">
        <w:t> 49. Антикризисная политика в развитых странах.</w:t>
      </w:r>
    </w:p>
    <w:p w:rsidR="007D2FE1" w:rsidRPr="00B01C4B" w:rsidRDefault="00AA669E" w:rsidP="00B01C4B">
      <w:pPr>
        <w:jc w:val="both"/>
      </w:pPr>
      <w:r w:rsidRPr="00AA669E">
        <w:t> 50. Оценка эффективности функционирования системы антикризисного регулирования.</w:t>
      </w:r>
    </w:p>
    <w:sectPr w:rsidR="007D2FE1" w:rsidRPr="00B01C4B" w:rsidSect="00227812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CC4" w:rsidRDefault="00682CC4">
      <w:r>
        <w:separator/>
      </w:r>
    </w:p>
  </w:endnote>
  <w:endnote w:type="continuationSeparator" w:id="0">
    <w:p w:rsidR="00682CC4" w:rsidRDefault="0068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E9" w:rsidRDefault="008D0138" w:rsidP="004976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8E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8E9" w:rsidRDefault="00E278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E9" w:rsidRDefault="008D0138" w:rsidP="004976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8E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1C4B">
      <w:rPr>
        <w:rStyle w:val="a4"/>
        <w:noProof/>
      </w:rPr>
      <w:t>2</w:t>
    </w:r>
    <w:r>
      <w:rPr>
        <w:rStyle w:val="a4"/>
      </w:rPr>
      <w:fldChar w:fldCharType="end"/>
    </w:r>
  </w:p>
  <w:p w:rsidR="00E278E9" w:rsidRDefault="00E278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CC4" w:rsidRDefault="00682CC4">
      <w:r>
        <w:separator/>
      </w:r>
    </w:p>
  </w:footnote>
  <w:footnote w:type="continuationSeparator" w:id="0">
    <w:p w:rsidR="00682CC4" w:rsidRDefault="0068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51BB"/>
    <w:multiLevelType w:val="hybridMultilevel"/>
    <w:tmpl w:val="2CCCE5DC"/>
    <w:lvl w:ilvl="0" w:tplc="7ACA1438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6010D38"/>
    <w:multiLevelType w:val="hybridMultilevel"/>
    <w:tmpl w:val="B038F3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2B6"/>
    <w:rsid w:val="0000081D"/>
    <w:rsid w:val="00024292"/>
    <w:rsid w:val="000303A9"/>
    <w:rsid w:val="00034188"/>
    <w:rsid w:val="000E360D"/>
    <w:rsid w:val="0011758A"/>
    <w:rsid w:val="0012252E"/>
    <w:rsid w:val="00153E54"/>
    <w:rsid w:val="00165E9F"/>
    <w:rsid w:val="001A2643"/>
    <w:rsid w:val="001A3220"/>
    <w:rsid w:val="001B2720"/>
    <w:rsid w:val="001C0417"/>
    <w:rsid w:val="00227812"/>
    <w:rsid w:val="00237BBF"/>
    <w:rsid w:val="002411F5"/>
    <w:rsid w:val="00283235"/>
    <w:rsid w:val="0031718F"/>
    <w:rsid w:val="00326C3A"/>
    <w:rsid w:val="003A6C4A"/>
    <w:rsid w:val="003C4769"/>
    <w:rsid w:val="003C5DD7"/>
    <w:rsid w:val="003E57E8"/>
    <w:rsid w:val="004074AD"/>
    <w:rsid w:val="00421A61"/>
    <w:rsid w:val="00432F3F"/>
    <w:rsid w:val="00454EC1"/>
    <w:rsid w:val="004632B6"/>
    <w:rsid w:val="0049764D"/>
    <w:rsid w:val="004E1AF8"/>
    <w:rsid w:val="0050302D"/>
    <w:rsid w:val="00504852"/>
    <w:rsid w:val="0059544A"/>
    <w:rsid w:val="005D5FBD"/>
    <w:rsid w:val="005F1A39"/>
    <w:rsid w:val="00653E94"/>
    <w:rsid w:val="00682CC4"/>
    <w:rsid w:val="00774475"/>
    <w:rsid w:val="007A3FFB"/>
    <w:rsid w:val="007C031A"/>
    <w:rsid w:val="007D2FE1"/>
    <w:rsid w:val="00800F4B"/>
    <w:rsid w:val="00821165"/>
    <w:rsid w:val="00873177"/>
    <w:rsid w:val="00880825"/>
    <w:rsid w:val="008B619C"/>
    <w:rsid w:val="008D0138"/>
    <w:rsid w:val="00926EC2"/>
    <w:rsid w:val="00927B91"/>
    <w:rsid w:val="0094352D"/>
    <w:rsid w:val="009B0C40"/>
    <w:rsid w:val="009D46F7"/>
    <w:rsid w:val="00A0218F"/>
    <w:rsid w:val="00A12261"/>
    <w:rsid w:val="00A12E62"/>
    <w:rsid w:val="00A2365F"/>
    <w:rsid w:val="00A704E3"/>
    <w:rsid w:val="00A8357F"/>
    <w:rsid w:val="00AA669E"/>
    <w:rsid w:val="00AC3917"/>
    <w:rsid w:val="00B01C4B"/>
    <w:rsid w:val="00B64F79"/>
    <w:rsid w:val="00B74E59"/>
    <w:rsid w:val="00BB5CE7"/>
    <w:rsid w:val="00BE597D"/>
    <w:rsid w:val="00C02EBD"/>
    <w:rsid w:val="00C66ECF"/>
    <w:rsid w:val="00CB4866"/>
    <w:rsid w:val="00CB535A"/>
    <w:rsid w:val="00CB66EC"/>
    <w:rsid w:val="00CD6686"/>
    <w:rsid w:val="00CE2881"/>
    <w:rsid w:val="00D512CF"/>
    <w:rsid w:val="00E04B00"/>
    <w:rsid w:val="00E278E9"/>
    <w:rsid w:val="00E37CF3"/>
    <w:rsid w:val="00E96C47"/>
    <w:rsid w:val="00EB4AD8"/>
    <w:rsid w:val="00EC15D7"/>
    <w:rsid w:val="00F1141B"/>
    <w:rsid w:val="00F430E7"/>
    <w:rsid w:val="00F744B7"/>
    <w:rsid w:val="00FA2CED"/>
    <w:rsid w:val="00F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251897-DD76-4B37-928D-EEBD9901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C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4A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4AD8"/>
  </w:style>
  <w:style w:type="table" w:styleId="a5">
    <w:name w:val="Table Grid"/>
    <w:basedOn w:val="a1"/>
    <w:rsid w:val="00EB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95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9544A"/>
    <w:rPr>
      <w:sz w:val="24"/>
      <w:szCs w:val="24"/>
    </w:rPr>
  </w:style>
  <w:style w:type="paragraph" w:styleId="a8">
    <w:name w:val="Normal (Web)"/>
    <w:basedOn w:val="a"/>
    <w:uiPriority w:val="99"/>
    <w:unhideWhenUsed/>
    <w:rsid w:val="008B61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129A2-28FF-46F1-B87B-D8EEDFD2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WareZ Provider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publisher</dc:creator>
  <cp:lastModifiedBy>Танифа Дмитрий Сергеевич</cp:lastModifiedBy>
  <cp:revision>13</cp:revision>
  <dcterms:created xsi:type="dcterms:W3CDTF">2016-02-16T18:57:00Z</dcterms:created>
  <dcterms:modified xsi:type="dcterms:W3CDTF">2025-11-28T07:59:00Z</dcterms:modified>
</cp:coreProperties>
</file>