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64" w:rsidRPr="00B92C4F" w:rsidRDefault="00B85C64" w:rsidP="00B85C64">
      <w:pPr>
        <w:jc w:val="center"/>
        <w:rPr>
          <w:sz w:val="24"/>
          <w:szCs w:val="24"/>
        </w:rPr>
      </w:pPr>
      <w:r w:rsidRPr="00B92C4F">
        <w:rPr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B85C64" w:rsidRPr="00B92C4F" w:rsidRDefault="00B85C64" w:rsidP="00B85C64">
      <w:pPr>
        <w:jc w:val="center"/>
        <w:rPr>
          <w:sz w:val="24"/>
          <w:szCs w:val="24"/>
        </w:rPr>
      </w:pPr>
      <w:r w:rsidRPr="00B92C4F">
        <w:rPr>
          <w:sz w:val="24"/>
          <w:szCs w:val="24"/>
        </w:rPr>
        <w:t>«Автоматизация управления эксплуатационной работой на железнодорожном транспорте»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spacing w:before="276"/>
        <w:ind w:right="1565" w:firstLine="0"/>
        <w:rPr>
          <w:sz w:val="24"/>
        </w:rPr>
      </w:pPr>
      <w:bookmarkStart w:id="0" w:name="_GoBack"/>
      <w:bookmarkEnd w:id="0"/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 сетевом и дорожном уровнях.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-2"/>
          <w:sz w:val="24"/>
        </w:rPr>
        <w:t xml:space="preserve"> узлов.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перевозками.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B85C64" w:rsidRDefault="00B85C64" w:rsidP="00B85C64">
      <w:pPr>
        <w:pStyle w:val="a3"/>
        <w:ind w:firstLine="0"/>
      </w:pPr>
      <w:r>
        <w:rPr>
          <w:spacing w:val="-2"/>
        </w:rPr>
        <w:t>«ОСКАР».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Контейнерная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Автоматизированный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ГИД</w:t>
      </w:r>
      <w:r>
        <w:rPr>
          <w:spacing w:val="-1"/>
          <w:sz w:val="24"/>
        </w:rPr>
        <w:t xml:space="preserve"> </w:t>
      </w:r>
      <w:r>
        <w:rPr>
          <w:sz w:val="24"/>
        </w:rPr>
        <w:t>«Урал-</w:t>
      </w:r>
      <w:r>
        <w:rPr>
          <w:spacing w:val="-2"/>
          <w:sz w:val="24"/>
        </w:rPr>
        <w:t>ВНИИЖТ».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1898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АРМ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нормативно-справочной и вспомогательной информации.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2055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ж</w:t>
      </w:r>
      <w:r w:rsidR="00B92C4F">
        <w:rPr>
          <w:sz w:val="24"/>
        </w:rPr>
        <w:t>елезнодорожном</w:t>
      </w:r>
      <w:r>
        <w:rPr>
          <w:sz w:val="24"/>
        </w:rPr>
        <w:t xml:space="preserve"> </w:t>
      </w:r>
      <w:r>
        <w:rPr>
          <w:spacing w:val="-2"/>
          <w:sz w:val="24"/>
        </w:rPr>
        <w:t>транспорте.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971" w:firstLine="0"/>
        <w:rPr>
          <w:sz w:val="24"/>
        </w:rPr>
      </w:pP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 перевозками на дорожном уровне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spacing w:before="1"/>
        <w:ind w:left="362" w:hanging="360"/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ДИСПАРК.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2"/>
          <w:sz w:val="24"/>
        </w:rPr>
        <w:t xml:space="preserve"> дорог.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04" w:firstLine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суточного плана работы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2262" w:firstLine="0"/>
        <w:rPr>
          <w:sz w:val="24"/>
        </w:rPr>
      </w:pPr>
      <w:r>
        <w:rPr>
          <w:sz w:val="24"/>
        </w:rPr>
        <w:t>Локомотивные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вагонные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депо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перевозочным процессом.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станциям.</w:t>
      </w:r>
    </w:p>
    <w:p w:rsidR="00B85C64" w:rsidRDefault="00B85C64" w:rsidP="00B85C64">
      <w:pPr>
        <w:pStyle w:val="a3"/>
        <w:ind w:firstLine="0"/>
      </w:pPr>
      <w:r>
        <w:t>18.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декомпозиции</w:t>
      </w:r>
      <w:r>
        <w:rPr>
          <w:spacing w:val="-7"/>
        </w:rPr>
        <w:t xml:space="preserve"> </w:t>
      </w:r>
      <w:r>
        <w:t>полигона</w:t>
      </w:r>
      <w:r>
        <w:rPr>
          <w:spacing w:val="-6"/>
        </w:rPr>
        <w:t xml:space="preserve"> </w:t>
      </w:r>
      <w:r>
        <w:t>железной</w:t>
      </w:r>
      <w:r>
        <w:rPr>
          <w:spacing w:val="-5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управления. 19.Основные факторы, учитываемые при определении загрузки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819" w:firstLine="0"/>
        <w:rPr>
          <w:sz w:val="24"/>
        </w:rPr>
      </w:pPr>
      <w:r>
        <w:rPr>
          <w:sz w:val="24"/>
        </w:rPr>
        <w:t>Принципиальная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 тяговыми ресурсами (ДИСТПС).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дислокации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локомотивов.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линейном</w:t>
      </w:r>
      <w:r>
        <w:rPr>
          <w:spacing w:val="-2"/>
          <w:sz w:val="24"/>
        </w:rPr>
        <w:t xml:space="preserve"> уровне.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ind w:left="302" w:hanging="300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ДИСКОН.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spacing w:before="1"/>
        <w:ind w:right="1549" w:firstLine="0"/>
        <w:rPr>
          <w:sz w:val="24"/>
        </w:rPr>
      </w:pPr>
      <w:r>
        <w:rPr>
          <w:sz w:val="24"/>
        </w:rPr>
        <w:t>Совмещенные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вариантный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7"/>
          <w:sz w:val="24"/>
        </w:rPr>
        <w:t xml:space="preserve"> </w:t>
      </w:r>
      <w:r>
        <w:rPr>
          <w:sz w:val="24"/>
        </w:rPr>
        <w:t>(СВГД)</w:t>
      </w:r>
      <w:r>
        <w:rPr>
          <w:spacing w:val="-6"/>
          <w:sz w:val="24"/>
        </w:rPr>
        <w:t xml:space="preserve"> </w:t>
      </w:r>
      <w:r>
        <w:rPr>
          <w:sz w:val="24"/>
        </w:rPr>
        <w:t>и вариантный план формирования поездов (СВПФ).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824" w:firstLine="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подразделений.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диспетчерской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централизации.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2"/>
          <w:sz w:val="24"/>
        </w:rPr>
        <w:t xml:space="preserve"> АСОУП.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85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вагонопотоками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станциям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183" w:firstLine="0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вагонного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основе </w:t>
      </w:r>
      <w:proofErr w:type="spellStart"/>
      <w:r>
        <w:rPr>
          <w:sz w:val="24"/>
        </w:rPr>
        <w:t>пономерного</w:t>
      </w:r>
      <w:proofErr w:type="spellEnd"/>
      <w:r>
        <w:rPr>
          <w:sz w:val="24"/>
        </w:rPr>
        <w:t xml:space="preserve"> учета его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АСУ перевозочным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343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месячного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локомотивного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парка грузового движения.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Поездная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rPr>
          <w:sz w:val="24"/>
        </w:rPr>
        <w:sectPr w:rsidR="00B85C64" w:rsidSect="00B92C4F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66"/>
        <w:ind w:left="362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«Экспресс-</w:t>
      </w:r>
      <w:r>
        <w:rPr>
          <w:spacing w:val="-5"/>
          <w:sz w:val="24"/>
        </w:rPr>
        <w:t>3».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5" w:firstLine="0"/>
        <w:rPr>
          <w:sz w:val="24"/>
        </w:rPr>
      </w:pPr>
      <w:r>
        <w:rPr>
          <w:sz w:val="24"/>
        </w:rPr>
        <w:lastRenderedPageBreak/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уровне </w:t>
      </w:r>
      <w:r>
        <w:rPr>
          <w:spacing w:val="-2"/>
          <w:sz w:val="24"/>
        </w:rPr>
        <w:t>управления.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контейнерной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вагонных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парков.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7" w:firstLine="0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оперативно-диспетчерского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 контролю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оперативных планов поездной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грузовой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475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 управляющих систем.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669" w:firstLine="0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поездообразования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Централизованный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перевозочного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районов.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АРМ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2"/>
          <w:sz w:val="24"/>
        </w:rPr>
        <w:t xml:space="preserve">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29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8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5"/>
          <w:sz w:val="24"/>
        </w:rPr>
        <w:t xml:space="preserve"> </w:t>
      </w:r>
      <w:r>
        <w:rPr>
          <w:sz w:val="24"/>
        </w:rPr>
        <w:t>локомотивов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и локомотивных бригад.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ДЦУП.</w:t>
      </w:r>
    </w:p>
    <w:p w:rsidR="00B85C64" w:rsidRPr="00B85C64" w:rsidRDefault="00B85C64" w:rsidP="00B85C64">
      <w:pPr>
        <w:tabs>
          <w:tab w:val="left" w:pos="362"/>
        </w:tabs>
        <w:jc w:val="center"/>
        <w:rPr>
          <w:sz w:val="24"/>
        </w:rPr>
      </w:pPr>
    </w:p>
    <w:p w:rsidR="00B92C4F" w:rsidRPr="00B85C64" w:rsidRDefault="00B92C4F">
      <w:pPr>
        <w:tabs>
          <w:tab w:val="left" w:pos="362"/>
        </w:tabs>
        <w:jc w:val="center"/>
        <w:rPr>
          <w:sz w:val="24"/>
        </w:rPr>
      </w:pPr>
    </w:p>
    <w:sectPr w:rsidR="00B92C4F" w:rsidRPr="00B85C64" w:rsidSect="00B92C4F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6B68"/>
    <w:multiLevelType w:val="hybridMultilevel"/>
    <w:tmpl w:val="98E4C8AA"/>
    <w:lvl w:ilvl="0" w:tplc="C2E44450">
      <w:start w:val="20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F460206">
      <w:numFmt w:val="bullet"/>
      <w:lvlText w:val="•"/>
      <w:lvlJc w:val="left"/>
      <w:pPr>
        <w:ind w:left="935" w:hanging="360"/>
      </w:pPr>
      <w:rPr>
        <w:rFonts w:hint="default"/>
        <w:lang w:val="ru-RU" w:eastAsia="en-US" w:bidi="ar-SA"/>
      </w:rPr>
    </w:lvl>
    <w:lvl w:ilvl="2" w:tplc="06B0CA8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ABD82DD8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4" w:tplc="19B0C36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02548D3E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6" w:tplc="E7F4325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753E5F7E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8" w:tplc="CD16833A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EDD1C50"/>
    <w:multiLevelType w:val="hybridMultilevel"/>
    <w:tmpl w:val="CD14F390"/>
    <w:lvl w:ilvl="0" w:tplc="8CE24246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642000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E984F626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D74ADD72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DB641BE4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4AAC3B8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C1B0F51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705270C4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A2EEFB1E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E3174B3"/>
    <w:multiLevelType w:val="hybridMultilevel"/>
    <w:tmpl w:val="6D2003FC"/>
    <w:lvl w:ilvl="0" w:tplc="59741E5A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03614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2" w:tplc="2166BCD4">
      <w:numFmt w:val="bullet"/>
      <w:lvlText w:val="•"/>
      <w:lvlJc w:val="left"/>
      <w:pPr>
        <w:ind w:left="2111" w:hanging="300"/>
      </w:pPr>
      <w:rPr>
        <w:rFonts w:hint="default"/>
        <w:lang w:val="ru-RU" w:eastAsia="en-US" w:bidi="ar-SA"/>
      </w:rPr>
    </w:lvl>
    <w:lvl w:ilvl="3" w:tplc="C6FA005E">
      <w:numFmt w:val="bullet"/>
      <w:lvlText w:val="•"/>
      <w:lvlJc w:val="left"/>
      <w:pPr>
        <w:ind w:left="3016" w:hanging="300"/>
      </w:pPr>
      <w:rPr>
        <w:rFonts w:hint="default"/>
        <w:lang w:val="ru-RU" w:eastAsia="en-US" w:bidi="ar-SA"/>
      </w:rPr>
    </w:lvl>
    <w:lvl w:ilvl="4" w:tplc="5AF0FAC4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5" w:tplc="D0ACCDA6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  <w:lvl w:ilvl="6" w:tplc="0E0AD92A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7" w:tplc="DEB8F9BE">
      <w:numFmt w:val="bullet"/>
      <w:lvlText w:val="•"/>
      <w:lvlJc w:val="left"/>
      <w:pPr>
        <w:ind w:left="6639" w:hanging="300"/>
      </w:pPr>
      <w:rPr>
        <w:rFonts w:hint="default"/>
        <w:lang w:val="ru-RU" w:eastAsia="en-US" w:bidi="ar-SA"/>
      </w:rPr>
    </w:lvl>
    <w:lvl w:ilvl="8" w:tplc="B1860324">
      <w:numFmt w:val="bullet"/>
      <w:lvlText w:val="•"/>
      <w:lvlJc w:val="left"/>
      <w:pPr>
        <w:ind w:left="7545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451"/>
    <w:rsid w:val="00B85C64"/>
    <w:rsid w:val="00B92C4F"/>
    <w:rsid w:val="00F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B1D5"/>
  <w15:docId w15:val="{DA281E70-90C1-40C4-B0E3-32DA208F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Завьялова Юлия Владимировна</dc:creator>
  <cp:lastModifiedBy>Завьялова Юлия Владимировна</cp:lastModifiedBy>
  <cp:revision>3</cp:revision>
  <dcterms:created xsi:type="dcterms:W3CDTF">2025-11-15T09:29:00Z</dcterms:created>
  <dcterms:modified xsi:type="dcterms:W3CDTF">2025-12-05T11:30:00Z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2010</vt:lpwstr>
  </property>
</Properties>
</file>