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16" w:rsidRPr="00B3415D" w:rsidRDefault="00EA3116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C6F" w:rsidRDefault="00661C6F" w:rsidP="00B34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661C6F">
        <w:rPr>
          <w:rFonts w:ascii="Times New Roman" w:hAnsi="Times New Roman" w:cs="Times New Roman"/>
          <w:sz w:val="28"/>
          <w:szCs w:val="28"/>
        </w:rPr>
        <w:t>Машины и оборудование непрерывного транспорта</w:t>
      </w:r>
      <w:r w:rsidR="006D244F">
        <w:rPr>
          <w:rFonts w:ascii="Times New Roman" w:hAnsi="Times New Roman" w:cs="Times New Roman"/>
          <w:sz w:val="28"/>
          <w:szCs w:val="28"/>
        </w:rPr>
        <w:t>»</w:t>
      </w:r>
    </w:p>
    <w:p w:rsidR="006D244F" w:rsidRDefault="006D244F" w:rsidP="00B34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415D" w:rsidRDefault="006D244F" w:rsidP="006D2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244F">
        <w:rPr>
          <w:rFonts w:ascii="Times New Roman" w:hAnsi="Times New Roman" w:cs="Times New Roman"/>
          <w:b/>
          <w:bCs/>
          <w:sz w:val="28"/>
          <w:szCs w:val="28"/>
        </w:rPr>
        <w:t>Вопросы для экзамена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1. Классификация машин непрерывного транспорта по характерным признакам.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2. Основы выбора машин непрерывного транспорта.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3. Факторы, учитываемые при выборе машин непрерывного транспорта.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4. Технико-экономические показатели выбора транспортирующей машины.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5. Режимы работы и классы использования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6. Насыпные грузы, физико-механические свойства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7. Штучные грузы, основные параметры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8. Принципиальная схема конвейера с гибким тяговым органом.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9. Классификация и назначение составных элементов, требования, предъявляемые к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ним.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10. Тяговые цепи. Классификация и параметры по ГОСТ.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11. Основы выбора тяговой цепи на прочность и износ.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12. Особенности и общие положения выбора тяговых цепей.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13. Конвейерные ленты, конструктивные особенности, их параметры по ГОСТ. Материалы прокладок резинотканевых лент.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14. Перспективные направления в проектировании резинотканевых лент.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15. Определение числа прокладок. Обозначение по ГОСТ.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16. Способы стыковки конвейерных лент.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17. Опорные и поддерживающие устройства транспортирующих машин.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18. Типизация роликов согласно классификации.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19. Методика выбора ролика.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20. Натяжные устройства транспортирующих машин. Классификация по принципу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действия.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21. Расчет параметров натяжных устройств.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22. Автоматические натяжные устройства, классификация. Основные принципиальные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схемы.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23. Приводы транспортирующих машин, классификация по способу передачи тягового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усилия.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lastRenderedPageBreak/>
        <w:t>24. Конструктивные особенности приводов транспортирующих машин.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25. Особенности работы электропривода.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26. Электропривод с регулируемой скоростью движения ленты.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27. Линейные асинхронные электродвигатели.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28. Производительность транспортирующих машин.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29. Формулы производительности для насыпных и штучных грузов.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30. Обобщенная мощность привода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31. Обобщенный коэффициент сопротивления перемещению.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32. Сопротивления движению тягового элемента на прямолинейных участках трассы.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33. Сопротивления движению на криволинейных участках трассы.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34. Сопротивления на поворотных пунктах.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35. Общий порядок тягового расчета конвейера с гибким тяговым элементом.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36. Диаграмма натяжения тягового элемента.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37. Выбор местоположения привода и натяжного устройства.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38. Особенности работы натяжного устройства реверсивного ленточного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39. Кинематика и динамика цепного привода.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40. Определение динамической составляющей натяжения.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41. Условие исключения резонанса.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42. Пуск и остановка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 xml:space="preserve">43. Ленточные конвейеры: общие сведения, устройство, назначение, область применения. 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44. Параметры ленточных конвейеров по ГОСТ.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45. Теория и схемы привода ленточного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 xml:space="preserve">46. Особенности расчета </w:t>
      </w:r>
      <w:proofErr w:type="spellStart"/>
      <w:r w:rsidRPr="00B3415D">
        <w:rPr>
          <w:rFonts w:ascii="Times New Roman" w:hAnsi="Times New Roman" w:cs="Times New Roman"/>
          <w:sz w:val="28"/>
          <w:szCs w:val="28"/>
        </w:rPr>
        <w:t>двухбарабанного</w:t>
      </w:r>
      <w:proofErr w:type="spellEnd"/>
      <w:r w:rsidRPr="00B3415D">
        <w:rPr>
          <w:rFonts w:ascii="Times New Roman" w:hAnsi="Times New Roman" w:cs="Times New Roman"/>
          <w:sz w:val="28"/>
          <w:szCs w:val="28"/>
        </w:rPr>
        <w:t xml:space="preserve"> привода.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47. Особенности и разновидности роликовых опор.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48. Расстановка роликовых опор на участках трассы.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49. Расстояние между роликоопорами.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50. Загрузочные и разгрузочные устройства.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51. Определение параметров загрузочного устройства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52. Сопротивление движению ленты в пункте загрузки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53. Определение ширины ленты.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54. Тяговый расчет ленточного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55. Устройство и принцип действия пластинчатых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56. Элементы пластинчатых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57. Определение ширины настила и высоты бортов пластинчатого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58. Тяговый расчет пластинчатого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59. Классификация скребковых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lastRenderedPageBreak/>
        <w:t>60. Конвейеры порционного волочения с высокими сплошными скребками.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61. Элементы конвейеров со сплошными скребками.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62. Определение поперечных размеров желоба и шага скребков.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63. Тяговый расчет скребкового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64. Скребковые конвейеры с погруженными скребками.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65. Определение поперечных размеров, шага скребков.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66. Тяговый расчет скребкового конвейера с погруженными скребками.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67. Ковшовые конвейеры. Устройство.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68. Тяговый расчет ковшового конвейера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69. Скребково-ковшовые конвейеры. Устройство.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70. Тяговый расчет скребково-ковшового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71. Классификация, устройство, достоинства и недостатки подвесных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72. Расчет нагрузок на каретки грузонесущего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73. Типы и особенности приводов и натяжных устройств грузонесущих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Место их установки.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74. Нагрузки, действующие на каретку подвесного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75. Методика выбора каретки подвесного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76. Производительность, скорость движения, шаг подвесок подвесных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77. Сопротивления на характерных участках трассы подвесного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78. Тяговый расчет подвесного грузонесущего конвейера.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79. Способы загрузки и разгрузки подвесных конвейеров.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80. Элеваторы. Общая характеристика, устройство, области применения и классификация элеваторов.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81. Элементы ковшовых элеваторов.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82. Основы теории разгрузки ковшей элеватора.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83. Тяговый расчет ленточного ковшового элеватора.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84. Тяговый расчет цепного ковшового элеватора.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85. Полочные элеваторы.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86. Тяговый расчет полочного элеватора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87. Люлечные элеваторы.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88. Тяговый расчет люлечного элеватора</w:t>
      </w:r>
    </w:p>
    <w:p w:rsidR="00B3415D" w:rsidRP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89. Винтовые конвейеры, устройство, область применения.</w:t>
      </w:r>
    </w:p>
    <w:p w:rsidR="00B3415D" w:rsidRDefault="00B3415D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15D">
        <w:rPr>
          <w:rFonts w:ascii="Times New Roman" w:hAnsi="Times New Roman" w:cs="Times New Roman"/>
          <w:sz w:val="28"/>
          <w:szCs w:val="28"/>
        </w:rPr>
        <w:t>90. Расчет основных параметров винтовых конвейеров.</w:t>
      </w:r>
    </w:p>
    <w:p w:rsidR="006D244F" w:rsidRDefault="006D244F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44F" w:rsidRDefault="006D244F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44F" w:rsidRDefault="006D244F" w:rsidP="00B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44F" w:rsidRPr="00B3415D" w:rsidRDefault="006D244F" w:rsidP="006D2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24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Вопросы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курсовой работы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Вертикальные винтовые конвейеры. Принципиальная схема.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Критическая скорость вертикального винтового конвейера.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 xml:space="preserve">Роликовые конвейеры. Выбор опорных элементов. 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 xml:space="preserve">Параметры </w:t>
      </w:r>
      <w:proofErr w:type="spellStart"/>
      <w:r w:rsidRPr="0079337C">
        <w:rPr>
          <w:rFonts w:ascii="Times New Roman" w:hAnsi="Times New Roman" w:cs="Times New Roman"/>
          <w:sz w:val="28"/>
          <w:szCs w:val="28"/>
        </w:rPr>
        <w:t>неприводных</w:t>
      </w:r>
      <w:proofErr w:type="spellEnd"/>
      <w:r w:rsidRPr="0079337C">
        <w:rPr>
          <w:rFonts w:ascii="Times New Roman" w:hAnsi="Times New Roman" w:cs="Times New Roman"/>
          <w:sz w:val="28"/>
          <w:szCs w:val="28"/>
        </w:rPr>
        <w:t xml:space="preserve"> конвейеров.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 xml:space="preserve">Сопротивление движению груза на </w:t>
      </w:r>
      <w:proofErr w:type="spellStart"/>
      <w:r w:rsidRPr="0079337C">
        <w:rPr>
          <w:rFonts w:ascii="Times New Roman" w:hAnsi="Times New Roman" w:cs="Times New Roman"/>
          <w:sz w:val="28"/>
          <w:szCs w:val="28"/>
        </w:rPr>
        <w:t>неприводном</w:t>
      </w:r>
      <w:proofErr w:type="spellEnd"/>
      <w:r w:rsidRPr="0079337C">
        <w:rPr>
          <w:rFonts w:ascii="Times New Roman" w:hAnsi="Times New Roman" w:cs="Times New Roman"/>
          <w:sz w:val="28"/>
          <w:szCs w:val="28"/>
        </w:rPr>
        <w:t xml:space="preserve"> роликовом конвейере.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Схемы приводных роликовых конвейеров.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Расчет приводного роликового конвейера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Качающиеся конвейеры, Классификация. Основные параметры.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Коэффициент работы качающихся конвейеров.</w:t>
      </w:r>
      <w:bookmarkStart w:id="0" w:name="_GoBack"/>
      <w:bookmarkEnd w:id="0"/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Инерционные конвейеры, классификация и область применения.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Устройство и расчет режимов работы вибрационных конвейеров.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Средняя скорость движения груза по желобу конвейера.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Динамический расчет вибрационного конвейера. Динамический осциллятор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Типы вибрационных конвейеров.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Приводные устройства вибрационных конвейеров и их расчет.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Качающиеся конвейеры с постоянным давление</w:t>
      </w:r>
      <w:r w:rsidR="006D244F" w:rsidRPr="0079337C">
        <w:rPr>
          <w:rFonts w:ascii="Times New Roman" w:hAnsi="Times New Roman" w:cs="Times New Roman"/>
          <w:sz w:val="28"/>
          <w:szCs w:val="28"/>
        </w:rPr>
        <w:t>м</w:t>
      </w:r>
      <w:r w:rsidRPr="0079337C">
        <w:rPr>
          <w:rFonts w:ascii="Times New Roman" w:hAnsi="Times New Roman" w:cs="Times New Roman"/>
          <w:sz w:val="28"/>
          <w:szCs w:val="28"/>
        </w:rPr>
        <w:t xml:space="preserve"> груза на дно желоба. 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Качающиеся конвейеры с переменным давление груза на дно желоба. Условия</w:t>
      </w:r>
      <w:r w:rsidR="006D244F" w:rsidRPr="0079337C">
        <w:rPr>
          <w:rFonts w:ascii="Times New Roman" w:hAnsi="Times New Roman" w:cs="Times New Roman"/>
          <w:sz w:val="28"/>
          <w:szCs w:val="28"/>
        </w:rPr>
        <w:t xml:space="preserve"> </w:t>
      </w:r>
      <w:r w:rsidRPr="0079337C">
        <w:rPr>
          <w:rFonts w:ascii="Times New Roman" w:hAnsi="Times New Roman" w:cs="Times New Roman"/>
          <w:sz w:val="28"/>
          <w:szCs w:val="28"/>
        </w:rPr>
        <w:t>расчета.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Пневматический транспорт, области применения, достоинства и недостатки. Скорость витания.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Основные типы пневмотранспортных установок: всасывающие, смешанные, нагнетательные.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 xml:space="preserve">Основы расчета </w:t>
      </w:r>
      <w:proofErr w:type="spellStart"/>
      <w:r w:rsidRPr="0079337C">
        <w:rPr>
          <w:rFonts w:ascii="Times New Roman" w:hAnsi="Times New Roman" w:cs="Times New Roman"/>
          <w:sz w:val="28"/>
          <w:szCs w:val="28"/>
        </w:rPr>
        <w:t>пнемотранспортных</w:t>
      </w:r>
      <w:proofErr w:type="spellEnd"/>
      <w:r w:rsidRPr="0079337C">
        <w:rPr>
          <w:rFonts w:ascii="Times New Roman" w:hAnsi="Times New Roman" w:cs="Times New Roman"/>
          <w:sz w:val="28"/>
          <w:szCs w:val="28"/>
        </w:rPr>
        <w:t xml:space="preserve"> установок.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Аэрожелоба. Основные элементы установок.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Пневмоконтейнерные установки.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Гидравлический транспорт, классификация, области применения.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Схемы и оборудование напорного и безнапорного транспорта.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Расчет установок гидротранспорта.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Эрлифт.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Бункеры, классификация и назначение. Типы бункеров.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Истечение груза из бункера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37C">
        <w:rPr>
          <w:rFonts w:ascii="Times New Roman" w:hAnsi="Times New Roman" w:cs="Times New Roman"/>
          <w:sz w:val="28"/>
          <w:szCs w:val="28"/>
        </w:rPr>
        <w:t>Сводообразование</w:t>
      </w:r>
      <w:proofErr w:type="spellEnd"/>
      <w:r w:rsidRPr="0079337C">
        <w:rPr>
          <w:rFonts w:ascii="Times New Roman" w:hAnsi="Times New Roman" w:cs="Times New Roman"/>
          <w:sz w:val="28"/>
          <w:szCs w:val="28"/>
        </w:rPr>
        <w:t>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Скорость истечения груза из бункера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Расчет бункеров. Давление на стенки бункера.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Питатели. Классификация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Затворы. Классификация.</w:t>
      </w:r>
    </w:p>
    <w:p w:rsidR="00B3415D" w:rsidRPr="0079337C" w:rsidRDefault="00B3415D" w:rsidP="0079337C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37C">
        <w:rPr>
          <w:rFonts w:ascii="Times New Roman" w:hAnsi="Times New Roman" w:cs="Times New Roman"/>
          <w:sz w:val="28"/>
          <w:szCs w:val="28"/>
        </w:rPr>
        <w:t>Автоматизация бункерных установок</w:t>
      </w:r>
    </w:p>
    <w:sectPr w:rsidR="00B3415D" w:rsidRPr="0079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162A3"/>
    <w:multiLevelType w:val="hybridMultilevel"/>
    <w:tmpl w:val="9B884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7A"/>
    <w:rsid w:val="0029466E"/>
    <w:rsid w:val="0051006F"/>
    <w:rsid w:val="00661C6F"/>
    <w:rsid w:val="006853CA"/>
    <w:rsid w:val="006B0F99"/>
    <w:rsid w:val="006C741E"/>
    <w:rsid w:val="006D244F"/>
    <w:rsid w:val="0079337C"/>
    <w:rsid w:val="00891C18"/>
    <w:rsid w:val="008A25E0"/>
    <w:rsid w:val="009D65BE"/>
    <w:rsid w:val="00B3415D"/>
    <w:rsid w:val="00C3329D"/>
    <w:rsid w:val="00DB6F7A"/>
    <w:rsid w:val="00E8560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1006</Words>
  <Characters>5740</Characters>
  <Application>Microsoft Office Word</Application>
  <DocSecurity>0</DocSecurity>
  <Lines>47</Lines>
  <Paragraphs>13</Paragraphs>
  <ScaleCrop>false</ScaleCrop>
  <Company>Hewlett-Packard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2021-11-25T21:07:00Z</dcterms:created>
  <dcterms:modified xsi:type="dcterms:W3CDTF">2025-12-11T16:57:00Z</dcterms:modified>
</cp:coreProperties>
</file>