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15" w:rsidRDefault="00187B77">
      <w:pPr>
        <w:spacing w:before="73"/>
        <w:ind w:left="516" w:right="442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ПРОМЕЖУТОЧНОЙ АТТЕСТАЦИИ ПО</w:t>
      </w:r>
    </w:p>
    <w:p w:rsidR="00EA2915" w:rsidRPr="002D00DB" w:rsidRDefault="00D05751">
      <w:pPr>
        <w:spacing w:before="1"/>
        <w:ind w:left="516" w:right="440"/>
        <w:jc w:val="center"/>
        <w:rPr>
          <w:sz w:val="24"/>
        </w:rPr>
      </w:pPr>
      <w:r w:rsidRPr="002D00DB">
        <w:rPr>
          <w:spacing w:val="-2"/>
          <w:sz w:val="24"/>
        </w:rPr>
        <w:t>ПРОФЕССИОНАЛЬНОЙ ПРАКТИКЕ ПО ПРОФИЛЮ ДЕЯТЕЛЬНОСТИ</w:t>
      </w:r>
    </w:p>
    <w:p w:rsidR="00EA2915" w:rsidRPr="002D00DB" w:rsidRDefault="00EA2915">
      <w:pPr>
        <w:pStyle w:val="a3"/>
        <w:rPr>
          <w:sz w:val="26"/>
        </w:rPr>
      </w:pPr>
    </w:p>
    <w:p w:rsidR="00EA2915" w:rsidRDefault="00EA2915">
      <w:pPr>
        <w:pStyle w:val="a3"/>
        <w:spacing w:before="3"/>
        <w:rPr>
          <w:b/>
          <w:sz w:val="27"/>
        </w:rPr>
      </w:pPr>
    </w:p>
    <w:p w:rsidR="00EA2915" w:rsidRDefault="00187B77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1259AC" w:rsidRDefault="001259AC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z w:val="28"/>
        </w:rPr>
        <w:t>Вопросы для промежуточной аттестации (приложение 6).</w:t>
      </w:r>
    </w:p>
    <w:p w:rsidR="00EA2915" w:rsidRDefault="00EA2915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  <w:sectPr w:rsidR="00D05751">
          <w:type w:val="continuous"/>
          <w:pgSz w:w="11910" w:h="16840"/>
          <w:pgMar w:top="1280" w:right="620" w:bottom="280" w:left="1400" w:header="720" w:footer="720" w:gutter="0"/>
          <w:cols w:space="720"/>
        </w:sectPr>
      </w:pPr>
      <w:r>
        <w:rPr>
          <w:sz w:val="24"/>
        </w:rPr>
        <w:t xml:space="preserve"> </w:t>
      </w: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EA2915" w:rsidRDefault="00187B77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EA2915" w:rsidRDefault="00187B77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EA2915" w:rsidRDefault="00187B77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EA2915" w:rsidRDefault="00EA2915">
      <w:pPr>
        <w:pStyle w:val="a3"/>
        <w:spacing w:before="11"/>
        <w:rPr>
          <w:b/>
          <w:sz w:val="22"/>
        </w:rPr>
      </w:pPr>
    </w:p>
    <w:p w:rsidR="00EA2915" w:rsidRDefault="00187B77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EA2915">
        <w:trPr>
          <w:trHeight w:val="633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EA2915" w:rsidRDefault="00187B77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19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D05751">
        <w:trPr>
          <w:trHeight w:val="952"/>
        </w:trPr>
        <w:tc>
          <w:tcPr>
            <w:tcW w:w="3154" w:type="dxa"/>
          </w:tcPr>
          <w:p w:rsidR="00D05751" w:rsidRDefault="00D05751" w:rsidP="00D05751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D05751" w:rsidRDefault="00D05751" w:rsidP="00D0575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D05751" w:rsidRDefault="00D05751" w:rsidP="00D0575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5751" w:rsidRDefault="00D05751" w:rsidP="00D05751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(МИИТ)</w:t>
            </w:r>
          </w:p>
        </w:tc>
      </w:tr>
      <w:tr w:rsidR="00D05751">
        <w:trPr>
          <w:trHeight w:val="633"/>
        </w:trPr>
        <w:tc>
          <w:tcPr>
            <w:tcW w:w="3154" w:type="dxa"/>
          </w:tcPr>
          <w:p w:rsidR="00D05751" w:rsidRDefault="00D05751" w:rsidP="00D057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D05751" w:rsidRDefault="00D05751" w:rsidP="00D0575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D05751" w:rsidRDefault="00D05751" w:rsidP="00D05751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 xml:space="preserve">38.04.04 </w:t>
            </w:r>
            <w:r>
              <w:rPr>
                <w:spacing w:val="-2"/>
                <w:sz w:val="24"/>
              </w:rPr>
              <w:t>Государственное и муниципальное управление</w:t>
            </w:r>
          </w:p>
        </w:tc>
      </w:tr>
      <w:tr w:rsidR="00D05751">
        <w:trPr>
          <w:trHeight w:val="635"/>
        </w:trPr>
        <w:tc>
          <w:tcPr>
            <w:tcW w:w="3154" w:type="dxa"/>
          </w:tcPr>
          <w:p w:rsidR="00D05751" w:rsidRDefault="00D05751" w:rsidP="00D0575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D05751" w:rsidRDefault="00D05751" w:rsidP="00D0575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D05751" w:rsidRDefault="00D05751" w:rsidP="00D05751">
            <w:pPr>
              <w:pStyle w:val="TableParagraph"/>
              <w:spacing w:before="179"/>
              <w:ind w:left="283" w:right="289"/>
              <w:jc w:val="center"/>
              <w:rPr>
                <w:sz w:val="24"/>
              </w:rPr>
            </w:pPr>
            <w:r w:rsidRPr="005E03AE">
              <w:rPr>
                <w:sz w:val="24"/>
              </w:rPr>
              <w:t>Государственное управление: обеспечение национальной безопасности и противодействие коррупции</w:t>
            </w:r>
          </w:p>
        </w:tc>
      </w:tr>
      <w:tr w:rsidR="00EA2915">
        <w:trPr>
          <w:trHeight w:val="316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D05751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D05751">
              <w:rPr>
                <w:sz w:val="24"/>
              </w:rPr>
              <w:t>Профессиональная практика по профилю деятельности</w:t>
            </w:r>
          </w:p>
        </w:tc>
      </w:tr>
      <w:tr w:rsidR="00EA2915">
        <w:trPr>
          <w:trHeight w:val="318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88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EA2915">
        <w:trPr>
          <w:trHeight w:val="292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EA2915">
        <w:trPr>
          <w:trHeight w:val="2327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EA2915">
        <w:trPr>
          <w:trHeight w:val="2035"/>
        </w:trPr>
        <w:tc>
          <w:tcPr>
            <w:tcW w:w="9656" w:type="dxa"/>
            <w:gridSpan w:val="2"/>
          </w:tcPr>
          <w:p w:rsidR="00EA2915" w:rsidRDefault="00187B77" w:rsidP="00FC0B6F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ключевых </w:t>
            </w:r>
            <w:r w:rsidR="00FC0B6F">
              <w:t>показателей, характеризующие</w:t>
            </w:r>
            <w:r w:rsidR="00FC0B6F" w:rsidRPr="00FC0B6F">
              <w:t xml:space="preserve"> деятельность организации, ее техническую, социальную, экономическую и организационную стороны. </w:t>
            </w:r>
            <w:r w:rsidR="00FC0B6F">
              <w:t xml:space="preserve">  </w:t>
            </w:r>
            <w:r w:rsidR="00FC0B6F" w:rsidRPr="00FC0B6F">
              <w:t>Более</w:t>
            </w:r>
            <w:r w:rsidR="00FC0B6F">
              <w:t xml:space="preserve"> </w:t>
            </w:r>
            <w:r w:rsidR="00FC0B6F" w:rsidRPr="00FC0B6F">
              <w:t xml:space="preserve">подробная характеристика дается по тем аспектам деятельности объекта, которые непосредственно связаны с решением задач, поставленных в </w:t>
            </w:r>
            <w:r w:rsidR="00FC0B6F">
              <w:t>магистерской диссертации (выпускной квалификационной работе)</w:t>
            </w:r>
            <w:r>
              <w:rPr>
                <w:spacing w:val="-2"/>
              </w:rPr>
              <w:t>.</w:t>
            </w:r>
          </w:p>
        </w:tc>
      </w:tr>
      <w:tr w:rsidR="00EA2915">
        <w:trPr>
          <w:trHeight w:val="539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 w:rsidR="001259AC">
              <w:t>20__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EA2915" w:rsidRDefault="00EA2915">
      <w:pPr>
        <w:pStyle w:val="a3"/>
        <w:spacing w:before="6"/>
        <w:rPr>
          <w:b/>
          <w:sz w:val="23"/>
        </w:rPr>
      </w:pPr>
    </w:p>
    <w:p w:rsidR="00EA2915" w:rsidRDefault="00187B77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2D70FE">
      <w:pPr>
        <w:pStyle w:val="a3"/>
        <w:spacing w:before="7"/>
        <w:rPr>
          <w:sz w:val="12"/>
        </w:rPr>
      </w:pPr>
      <w:r>
        <w:pict>
          <v:shape id="docshape2" o:sp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17183mm">
            <v:path arrowok="t"/>
            <w10:wrap type="topAndBottom" anchorx="page"/>
          </v:shape>
        </w:pict>
      </w:r>
      <w:r>
        <w:pict>
          <v:shape id="docshape3" o:sp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17183mm">
            <v:path arrowok="t"/>
            <w10:wrap type="topAndBottom" anchorx="page"/>
          </v:shape>
        </w:pict>
      </w:r>
    </w:p>
    <w:p w:rsidR="00EA2915" w:rsidRDefault="00187B77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EA2915" w:rsidRDefault="00EA2915">
      <w:pPr>
        <w:jc w:val="center"/>
        <w:rPr>
          <w:sz w:val="18"/>
        </w:rPr>
        <w:sectPr w:rsidR="00EA2915">
          <w:footerReference w:type="default" r:id="rId8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EA2915" w:rsidRDefault="00187B77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EA2915" w:rsidRDefault="00EA2915">
      <w:pPr>
        <w:pStyle w:val="a3"/>
        <w:spacing w:before="1"/>
        <w:rPr>
          <w:b/>
          <w:sz w:val="32"/>
        </w:rPr>
      </w:pPr>
    </w:p>
    <w:p w:rsidR="00FC0B6F" w:rsidRPr="00FC0B6F" w:rsidRDefault="00FC0B6F" w:rsidP="00FC0B6F">
      <w:pPr>
        <w:ind w:left="516" w:right="443"/>
        <w:jc w:val="center"/>
        <w:rPr>
          <w:sz w:val="28"/>
          <w:szCs w:val="28"/>
        </w:rPr>
      </w:pPr>
      <w:r w:rsidRPr="00FC0B6F">
        <w:rPr>
          <w:sz w:val="28"/>
          <w:szCs w:val="28"/>
        </w:rPr>
        <w:t xml:space="preserve">Юридический институт </w:t>
      </w: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187B77">
      <w:pPr>
        <w:pStyle w:val="1"/>
        <w:spacing w:before="177"/>
      </w:pPr>
      <w:r>
        <w:rPr>
          <w:spacing w:val="-2"/>
        </w:rPr>
        <w:t>ОТЧЕТ</w:t>
      </w:r>
    </w:p>
    <w:p w:rsidR="00EA2915" w:rsidRDefault="00D05751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Pr="00D05751">
        <w:rPr>
          <w:b/>
          <w:sz w:val="28"/>
        </w:rPr>
        <w:t>ПРОФЕССИОНАЛЬН</w:t>
      </w:r>
      <w:r>
        <w:rPr>
          <w:b/>
          <w:sz w:val="28"/>
        </w:rPr>
        <w:t xml:space="preserve">ОЙ </w:t>
      </w:r>
      <w:r w:rsidRPr="00D05751">
        <w:rPr>
          <w:b/>
          <w:sz w:val="28"/>
        </w:rPr>
        <w:t xml:space="preserve"> ПРАКТИК</w:t>
      </w:r>
      <w:r>
        <w:rPr>
          <w:b/>
          <w:sz w:val="28"/>
        </w:rPr>
        <w:t>Е</w:t>
      </w:r>
      <w:r w:rsidRPr="00D05751">
        <w:rPr>
          <w:b/>
          <w:sz w:val="28"/>
        </w:rPr>
        <w:t xml:space="preserve"> ПО ПРОФИЛЮ ДЕЯТЕЛЬНОСТИ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D05751" w:rsidRPr="00D05751" w:rsidRDefault="00187B77" w:rsidP="00D05751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D05751" w:rsidRPr="00D05751">
        <w:rPr>
          <w:i/>
          <w:sz w:val="28"/>
          <w:u w:val="single"/>
        </w:rPr>
        <w:t>38.04.04 Государственное и муниципальное управление</w:t>
      </w:r>
    </w:p>
    <w:p w:rsidR="00EA2915" w:rsidRDefault="00D05751" w:rsidP="00D05751">
      <w:pPr>
        <w:ind w:left="302"/>
        <w:rPr>
          <w:i/>
          <w:sz w:val="20"/>
        </w:rPr>
      </w:pPr>
      <w:r w:rsidRPr="00D05751">
        <w:rPr>
          <w:sz w:val="28"/>
        </w:rPr>
        <w:t>Профиль:</w:t>
      </w:r>
      <w:r w:rsidRPr="00D05751">
        <w:rPr>
          <w:i/>
          <w:sz w:val="28"/>
          <w:u w:val="single"/>
        </w:rPr>
        <w:t xml:space="preserve"> Государственное управление: обеспечение национальной безопасности и противодействие коррупции</w:t>
      </w: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spacing w:before="2"/>
        <w:rPr>
          <w:i/>
          <w:sz w:val="25"/>
        </w:rPr>
      </w:pPr>
    </w:p>
    <w:p w:rsidR="00EA2915" w:rsidRDefault="00187B77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EA2915" w:rsidRDefault="00EA2915">
      <w:pPr>
        <w:pStyle w:val="a3"/>
        <w:spacing w:before="9"/>
      </w:pPr>
    </w:p>
    <w:p w:rsidR="00EA2915" w:rsidRDefault="00187B77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187B77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EA2915" w:rsidRDefault="00187B77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9"/>
        <w:rPr>
          <w:sz w:val="23"/>
        </w:rPr>
      </w:pPr>
    </w:p>
    <w:p w:rsidR="00EA2915" w:rsidRDefault="00187B77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EA2915" w:rsidRDefault="00EA2915">
      <w:pPr>
        <w:jc w:val="center"/>
        <w:sectPr w:rsidR="00EA2915">
          <w:footerReference w:type="default" r:id="rId9"/>
          <w:pgSz w:w="11910" w:h="16840"/>
          <w:pgMar w:top="1040" w:right="620" w:bottom="1200" w:left="1400" w:header="0" w:footer="1000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EA2915" w:rsidRDefault="00EA2915">
      <w:pPr>
        <w:pStyle w:val="a3"/>
        <w:spacing w:before="4"/>
        <w:rPr>
          <w:sz w:val="32"/>
        </w:rPr>
      </w:pPr>
    </w:p>
    <w:p w:rsidR="00EA2915" w:rsidRDefault="00187B77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11"/>
        <w:rPr>
          <w:b/>
          <w:sz w:val="27"/>
        </w:rPr>
      </w:pPr>
    </w:p>
    <w:p w:rsidR="00EA2915" w:rsidRDefault="00187B77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D05751">
        <w:t>п</w:t>
      </w:r>
      <w:r w:rsidR="00D05751" w:rsidRPr="00D05751">
        <w:t>рофессиональн</w:t>
      </w:r>
      <w:r w:rsidR="00D05751">
        <w:t>ой</w:t>
      </w:r>
      <w:r w:rsidR="00D05751" w:rsidRPr="00D05751">
        <w:t xml:space="preserve"> практик</w:t>
      </w:r>
      <w:r w:rsidR="00D05751">
        <w:t>и</w:t>
      </w:r>
      <w:r w:rsidR="00D05751" w:rsidRPr="00D05751">
        <w:t xml:space="preserve"> по профилю деятельности</w:t>
      </w:r>
      <w:r>
        <w:t xml:space="preserve">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EA2915" w:rsidRDefault="00187B77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(автособираемое). Представляет собой перечень приведенных в отчете разделов и тем с указанием страниц.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EA2915" w:rsidRDefault="00EA2915">
      <w:pPr>
        <w:pStyle w:val="a3"/>
      </w:pPr>
    </w:p>
    <w:p w:rsidR="00EA2915" w:rsidRDefault="00187B77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EA2915" w:rsidRDefault="00187B77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EA2915" w:rsidRDefault="00187B77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83"/>
        </w:tabs>
        <w:ind w:right="232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214"/>
        </w:tabs>
        <w:spacing w:before="1"/>
        <w:ind w:right="231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ind w:left="1178" w:hanging="16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A2915" w:rsidRDefault="00EA2915">
      <w:pPr>
        <w:jc w:val="both"/>
        <w:rPr>
          <w:sz w:val="28"/>
        </w:rPr>
        <w:sectPr w:rsidR="00EA2915">
          <w:footerReference w:type="default" r:id="rId10"/>
          <w:pgSz w:w="11910" w:h="16840"/>
          <w:pgMar w:top="1040" w:right="620" w:bottom="116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74"/>
        <w:ind w:left="1178" w:hanging="169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3" w:line="322" w:lineRule="exact"/>
        <w:ind w:left="1178" w:hanging="16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EA2915" w:rsidRDefault="00187B77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EA2915" w:rsidRDefault="00187B77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EA2915" w:rsidRDefault="00EA2915">
      <w:pPr>
        <w:pStyle w:val="a3"/>
        <w:spacing w:before="11"/>
        <w:rPr>
          <w:sz w:val="27"/>
        </w:rPr>
      </w:pPr>
    </w:p>
    <w:p w:rsidR="00EA2915" w:rsidRDefault="00187B77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EA2915" w:rsidRDefault="00187B77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.doc (MS Office 2003 и выше).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правое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EA2915" w:rsidRDefault="00187B77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иллюстрации,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EA2915" w:rsidRDefault="00EA2915">
      <w:pPr>
        <w:jc w:val="both"/>
        <w:rPr>
          <w:sz w:val="28"/>
        </w:rPr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EA2915" w:rsidRPr="00D05751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D05751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05751">
        <w:rPr>
          <w:spacing w:val="-1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–</w:t>
      </w:r>
      <w:r w:rsidRPr="00D05751">
        <w:rPr>
          <w:spacing w:val="-5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Times</w:t>
      </w:r>
      <w:r w:rsidRPr="00D05751">
        <w:rPr>
          <w:spacing w:val="-6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New</w:t>
      </w:r>
      <w:r w:rsidRPr="00D05751">
        <w:rPr>
          <w:spacing w:val="-4"/>
          <w:sz w:val="28"/>
          <w:lang w:val="en-US"/>
        </w:rPr>
        <w:t xml:space="preserve"> </w:t>
      </w:r>
      <w:r w:rsidRPr="00D05751">
        <w:rPr>
          <w:spacing w:val="-2"/>
          <w:sz w:val="28"/>
          <w:lang w:val="en-US"/>
        </w:rPr>
        <w:t>Roman.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before="2"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номера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листингов рекомендуется использовать шрифт Courier New, размер 10.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EA2915" w:rsidRDefault="00EA2915">
      <w:pPr>
        <w:pStyle w:val="a3"/>
        <w:spacing w:before="9"/>
        <w:rPr>
          <w:sz w:val="27"/>
        </w:rPr>
      </w:pPr>
    </w:p>
    <w:p w:rsidR="00EA2915" w:rsidRDefault="00187B77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EA2915" w:rsidRDefault="00EA2915">
      <w:pPr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обучающийся защищает отчет по практике.</w:t>
      </w:r>
    </w:p>
    <w:p w:rsidR="00EA2915" w:rsidRDefault="00187B77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от предприятия.</w:t>
      </w:r>
    </w:p>
    <w:p w:rsidR="00EA2915" w:rsidRDefault="00187B77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, направляются на </w:t>
      </w:r>
      <w:r w:rsidR="00D05751" w:rsidRPr="00D05751">
        <w:t>профессиональн</w:t>
      </w:r>
      <w:r w:rsidR="00D05751">
        <w:t>ую</w:t>
      </w:r>
      <w:r w:rsidR="00D05751" w:rsidRPr="00D05751">
        <w:t xml:space="preserve"> практик</w:t>
      </w:r>
      <w:r w:rsidR="00D05751">
        <w:t>у</w:t>
      </w:r>
      <w:r w:rsidR="00D05751" w:rsidRPr="00D05751">
        <w:t xml:space="preserve"> по профилю деятельности</w:t>
      </w:r>
      <w:r>
        <w:t xml:space="preserve"> повторно в свободное от учебы время.</w:t>
      </w:r>
    </w:p>
    <w:p w:rsidR="00EA2915" w:rsidRDefault="00187B77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 без уважительной причины или не прошедшие промежуточную аттестацию по итогам </w:t>
      </w:r>
      <w:r w:rsidR="00D05751" w:rsidRPr="00D05751">
        <w:t>профессиональной практики по профилю деятельности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EA2915" w:rsidRDefault="00EA2915">
      <w:pPr>
        <w:spacing w:line="276" w:lineRule="auto"/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D05751" w:rsidRPr="00D05751">
        <w:t xml:space="preserve">профессиональной практики по профилю деятельности </w:t>
      </w:r>
      <w:r>
        <w:t>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EA2915" w:rsidRDefault="00187B77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D05751" w:rsidRPr="00D05751">
        <w:t>профессиональной практик</w:t>
      </w:r>
      <w:r w:rsidR="00D05751">
        <w:t>е</w:t>
      </w:r>
      <w:r w:rsidR="00D05751" w:rsidRPr="00D05751">
        <w:t xml:space="preserve"> по профилю деятельности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27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556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EA2915" w:rsidRDefault="00187B77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FC0B6F" w:rsidRPr="00FC0B6F">
              <w:rPr>
                <w:sz w:val="24"/>
              </w:rPr>
              <w:t>показателей, характеризующие деятельность организации, ее техническую, социальную, экономическую и организационную</w:t>
            </w:r>
            <w:r w:rsidR="00FC0B6F">
              <w:rPr>
                <w:sz w:val="24"/>
              </w:rPr>
              <w:t xml:space="preserve"> стороны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>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глубоко и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EA2915" w:rsidRDefault="00EA2915">
      <w:pPr>
        <w:spacing w:line="270" w:lineRule="atLeast"/>
        <w:rPr>
          <w:sz w:val="24"/>
        </w:rPr>
        <w:sectPr w:rsidR="00EA2915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280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EA2915" w:rsidRDefault="00187B77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хороший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хороший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34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70" w:lineRule="atLeast"/>
              <w:ind w:right="586" w:firstLine="0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5244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«Удовлетвори- тельно»/</w:t>
            </w:r>
          </w:p>
          <w:p w:rsidR="00EA2915" w:rsidRDefault="00187B77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удовлетворительный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характеризующие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4" w:lineRule="exact"/>
              <w:ind w:right="1188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полностью соответствует требованиям к нему;</w:t>
            </w:r>
          </w:p>
        </w:tc>
      </w:tr>
    </w:tbl>
    <w:p w:rsidR="00EA2915" w:rsidRDefault="00EA2915">
      <w:pPr>
        <w:spacing w:line="274" w:lineRule="exact"/>
        <w:rPr>
          <w:sz w:val="24"/>
        </w:rPr>
        <w:sectPr w:rsidR="00EA2915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2483"/>
        </w:trPr>
        <w:tc>
          <w:tcPr>
            <w:tcW w:w="2439" w:type="dxa"/>
          </w:tcPr>
          <w:p w:rsidR="00EA2915" w:rsidRDefault="00EA2915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8005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«Неудовлетвори- </w:t>
            </w:r>
            <w:r>
              <w:rPr>
                <w:sz w:val="24"/>
              </w:rPr>
              <w:t xml:space="preserve">тельно»/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неудовлетворительный уровень профессиональных умений и навыков определения</w:t>
            </w:r>
            <w:r w:rsidR="00FC0B6F">
              <w:rPr>
                <w:sz w:val="24"/>
              </w:rPr>
              <w:t xml:space="preserve"> и анализа ключевых показателей</w:t>
            </w:r>
            <w:r w:rsidR="00FC0B6F" w:rsidRPr="00FC0B6F">
              <w:rPr>
                <w:sz w:val="24"/>
              </w:rPr>
              <w:t xml:space="preserve">, характеризующие деятельность организации, ее техническую, социальную, экономическую и организационную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190B42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 w:rsidR="00190B42" w:rsidRPr="00190B42">
              <w:rPr>
                <w:sz w:val="24"/>
              </w:rPr>
              <w:t xml:space="preserve">показателей, характеризующие 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>те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 xml:space="preserve"> аспект</w:t>
            </w:r>
            <w:r w:rsidR="00190B42">
              <w:rPr>
                <w:sz w:val="24"/>
              </w:rPr>
              <w:t>ы</w:t>
            </w:r>
            <w:r w:rsidR="00190B42" w:rsidRPr="00190B42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 xml:space="preserve">не может изложить основное содержание отчета по </w:t>
            </w:r>
            <w:r>
              <w:rPr>
                <w:spacing w:val="-2"/>
                <w:sz w:val="24"/>
              </w:rPr>
              <w:t>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191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08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не может аргументировано излагать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"/>
              <w:ind w:right="1246" w:firstLine="0"/>
              <w:rPr>
                <w:sz w:val="24"/>
              </w:rPr>
            </w:pPr>
            <w:r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0" w:lineRule="atLeast"/>
              <w:ind w:right="366" w:firstLine="0"/>
              <w:rPr>
                <w:sz w:val="24"/>
              </w:rPr>
            </w:pPr>
            <w:r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</w:tc>
      </w:tr>
    </w:tbl>
    <w:p w:rsidR="001259AC" w:rsidRDefault="001259AC"/>
    <w:p w:rsidR="001259AC" w:rsidRDefault="001259AC">
      <w:r>
        <w:br w:type="page"/>
      </w:r>
    </w:p>
    <w:p w:rsidR="001259AC" w:rsidRDefault="001259AC" w:rsidP="001259A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1259AC" w:rsidRDefault="001259AC" w:rsidP="001259AC">
      <w:pPr>
        <w:jc w:val="center"/>
        <w:rPr>
          <w:sz w:val="28"/>
          <w:szCs w:val="28"/>
        </w:rPr>
      </w:pPr>
    </w:p>
    <w:p w:rsidR="00187B77" w:rsidRDefault="001259AC" w:rsidP="001259AC">
      <w:pPr>
        <w:jc w:val="center"/>
        <w:rPr>
          <w:b/>
          <w:sz w:val="28"/>
          <w:szCs w:val="28"/>
        </w:rPr>
      </w:pPr>
      <w:r w:rsidRPr="001259AC">
        <w:rPr>
          <w:b/>
          <w:sz w:val="28"/>
          <w:szCs w:val="28"/>
        </w:rPr>
        <w:t>Вопросы для промежуточной аттестации</w:t>
      </w:r>
    </w:p>
    <w:p w:rsidR="001259AC" w:rsidRDefault="001259AC" w:rsidP="001259AC">
      <w:pPr>
        <w:jc w:val="center"/>
        <w:rPr>
          <w:b/>
          <w:sz w:val="28"/>
          <w:szCs w:val="28"/>
        </w:rPr>
      </w:pPr>
    </w:p>
    <w:p w:rsidR="001259AC" w:rsidRDefault="001259AC" w:rsidP="001259AC">
      <w:pPr>
        <w:rPr>
          <w:b/>
          <w:sz w:val="28"/>
          <w:szCs w:val="28"/>
        </w:rPr>
      </w:pPr>
    </w:p>
    <w:p w:rsidR="001259AC" w:rsidRDefault="001259AC" w:rsidP="001259AC">
      <w:pPr>
        <w:jc w:val="center"/>
        <w:rPr>
          <w:b/>
          <w:sz w:val="28"/>
          <w:szCs w:val="28"/>
        </w:rPr>
      </w:pP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1. Анализ информационных технологий в юриспруденции.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2. Влияние цифровизации на процесс осуществления юридической деятельности.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41EB2">
        <w:rPr>
          <w:rFonts w:eastAsia="Calibri"/>
          <w:sz w:val="28"/>
          <w:szCs w:val="28"/>
        </w:rPr>
        <w:t>. Нравственные и психологические основы деятельности юриста.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Pr="00441EB2">
        <w:rPr>
          <w:rFonts w:eastAsia="Calibri"/>
          <w:sz w:val="28"/>
          <w:szCs w:val="28"/>
        </w:rPr>
        <w:t xml:space="preserve"> Этика производства отдельных следственных действий.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441EB2">
        <w:rPr>
          <w:rFonts w:eastAsia="Calibri"/>
          <w:sz w:val="28"/>
          <w:szCs w:val="28"/>
        </w:rPr>
        <w:t>. Этика производства отдельных юридических действий.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441EB2">
        <w:rPr>
          <w:rFonts w:eastAsia="Calibri"/>
          <w:sz w:val="28"/>
          <w:szCs w:val="28"/>
        </w:rPr>
        <w:t>. Этические основы процесса доказывания.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441EB2">
        <w:rPr>
          <w:rFonts w:eastAsia="Calibri"/>
          <w:sz w:val="28"/>
          <w:szCs w:val="28"/>
        </w:rPr>
        <w:t>. Понятие и основные направления научной организации труда юриста.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441EB2">
        <w:rPr>
          <w:rFonts w:eastAsia="Calibri"/>
          <w:sz w:val="28"/>
          <w:szCs w:val="28"/>
        </w:rPr>
        <w:t>. Понятие и виды планирования в деятельности юриста.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441EB2">
        <w:rPr>
          <w:rFonts w:eastAsia="Calibri"/>
          <w:sz w:val="28"/>
          <w:szCs w:val="28"/>
        </w:rPr>
        <w:t xml:space="preserve">. Особенности ежедневного планирования деятельности юриста. 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</w:t>
      </w:r>
      <w:r w:rsidRPr="00441EB2">
        <w:rPr>
          <w:rFonts w:eastAsia="Calibri"/>
          <w:sz w:val="28"/>
          <w:szCs w:val="28"/>
        </w:rPr>
        <w:t>. Понятие и виды процессуальных документов, составляемых юристом.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</w:t>
      </w:r>
      <w:r w:rsidRPr="00441EB2">
        <w:rPr>
          <w:rFonts w:eastAsia="Calibri"/>
          <w:sz w:val="28"/>
          <w:szCs w:val="28"/>
        </w:rPr>
        <w:t>Внешние формы поведения, подлежащие регламентации со стороны делового этикета.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441EB2">
        <w:rPr>
          <w:rFonts w:eastAsia="Calibri"/>
          <w:sz w:val="28"/>
          <w:szCs w:val="28"/>
        </w:rPr>
        <w:t>. Закономерности возникновения, развития и функционирования права.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441EB2">
        <w:rPr>
          <w:rFonts w:eastAsia="Calibri"/>
          <w:sz w:val="28"/>
          <w:szCs w:val="28"/>
        </w:rPr>
        <w:t>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1259AC" w:rsidRPr="00441EB2" w:rsidRDefault="001259AC" w:rsidP="001259AC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441EB2">
        <w:rPr>
          <w:rFonts w:eastAsia="Calibri"/>
          <w:sz w:val="28"/>
          <w:szCs w:val="28"/>
        </w:rPr>
        <w:t>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1259AC" w:rsidRPr="001259AC" w:rsidRDefault="001259AC" w:rsidP="001259AC">
      <w:pPr>
        <w:jc w:val="center"/>
        <w:rPr>
          <w:b/>
          <w:sz w:val="28"/>
          <w:szCs w:val="28"/>
        </w:rPr>
      </w:pPr>
    </w:p>
    <w:sectPr w:rsidR="001259AC" w:rsidRPr="001259AC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FE" w:rsidRDefault="002D70FE">
      <w:r>
        <w:separator/>
      </w:r>
    </w:p>
  </w:endnote>
  <w:endnote w:type="continuationSeparator" w:id="0">
    <w:p w:rsidR="002D70FE" w:rsidRDefault="002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15" w:rsidRDefault="002D70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5pt;margin-top:780.9pt;width:12.6pt;height:13.05pt;z-index:-15935488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10EBA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15" w:rsidRDefault="002D70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13.25pt;margin-top:780.9pt;width:12.6pt;height:13.05pt;z-index:-15934976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10EBA">
                  <w:rPr>
                    <w:rFonts w:ascii="Calibri"/>
                    <w:noProof/>
                  </w:rPr>
                  <w:t>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15" w:rsidRDefault="002D70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.35pt;margin-top:780.9pt;width:18.3pt;height:13.05pt;z-index:-15934464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10EBA">
                  <w:rPr>
                    <w:rFonts w:ascii="Calibri"/>
                    <w:noProof/>
                    <w:spacing w:val="-5"/>
                  </w:rPr>
                  <w:t>11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FE" w:rsidRDefault="002D70FE">
      <w:r>
        <w:separator/>
      </w:r>
    </w:p>
  </w:footnote>
  <w:footnote w:type="continuationSeparator" w:id="0">
    <w:p w:rsidR="002D70FE" w:rsidRDefault="002D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D14"/>
    <w:multiLevelType w:val="hybridMultilevel"/>
    <w:tmpl w:val="CF64A628"/>
    <w:lvl w:ilvl="0" w:tplc="DA22E22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98FD1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024A502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63C8726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0B448A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E0028E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2EC4FF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7A32304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BBCD58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>
    <w:nsid w:val="1D395362"/>
    <w:multiLevelType w:val="hybridMultilevel"/>
    <w:tmpl w:val="56A2FB1C"/>
    <w:lvl w:ilvl="0" w:tplc="02CE0D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B3C372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89A6F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F62018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8D42A8E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F3E42A4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45EDFF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BA674B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0B0058B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>
    <w:nsid w:val="38321907"/>
    <w:multiLevelType w:val="hybridMultilevel"/>
    <w:tmpl w:val="C770B3E6"/>
    <w:lvl w:ilvl="0" w:tplc="33C0C8B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1C4649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5EC9B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E98A7A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08265F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FAC344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BCCA43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6678D4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FE06E98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>
    <w:nsid w:val="4DD657F3"/>
    <w:multiLevelType w:val="hybridMultilevel"/>
    <w:tmpl w:val="87A416BE"/>
    <w:lvl w:ilvl="0" w:tplc="D232558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AC30B8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7F6BD7E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1FC6707C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C7E2D9DA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332C7D9C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310E43D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E06629A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4720F72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4">
    <w:nsid w:val="56CC0B27"/>
    <w:multiLevelType w:val="hybridMultilevel"/>
    <w:tmpl w:val="EBEC6930"/>
    <w:lvl w:ilvl="0" w:tplc="DEC4A77E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C8E5B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7A523CB0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81284F88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6D7EEB8C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228E1826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E9AC02B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C50C16E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5310DC6C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5">
    <w:nsid w:val="57F23339"/>
    <w:multiLevelType w:val="multilevel"/>
    <w:tmpl w:val="61CA09A0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abstractNum w:abstractNumId="6">
    <w:nsid w:val="6DF63950"/>
    <w:multiLevelType w:val="hybridMultilevel"/>
    <w:tmpl w:val="C5FE3A36"/>
    <w:lvl w:ilvl="0" w:tplc="B5261BE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DA6840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13A709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84A1E4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50729274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28E72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C1705D3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E065332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23B2ADD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7B360BC1"/>
    <w:multiLevelType w:val="hybridMultilevel"/>
    <w:tmpl w:val="2B826670"/>
    <w:lvl w:ilvl="0" w:tplc="2CDEAC68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238EBC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0B431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1C1A7EE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F5828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C7CF0C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48E01C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3300FB2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3E061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>
    <w:nsid w:val="7D1B4D12"/>
    <w:multiLevelType w:val="hybridMultilevel"/>
    <w:tmpl w:val="BF2A4596"/>
    <w:lvl w:ilvl="0" w:tplc="E8884716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80FC8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B20468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A25C53FE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91001B66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78F2389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EC563EE2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6DAD27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F9A4BB00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2915"/>
    <w:rsid w:val="001259AC"/>
    <w:rsid w:val="00187B77"/>
    <w:rsid w:val="00190B42"/>
    <w:rsid w:val="002D00DB"/>
    <w:rsid w:val="002D70FE"/>
    <w:rsid w:val="006123A6"/>
    <w:rsid w:val="008368C6"/>
    <w:rsid w:val="00B10EBA"/>
    <w:rsid w:val="00D05751"/>
    <w:rsid w:val="00E45CF7"/>
    <w:rsid w:val="00EA2915"/>
    <w:rsid w:val="00EB2CB0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Ишутина Анано Важаевна</cp:lastModifiedBy>
  <cp:revision>2</cp:revision>
  <dcterms:created xsi:type="dcterms:W3CDTF">2025-12-19T06:40:00Z</dcterms:created>
  <dcterms:modified xsi:type="dcterms:W3CDTF">2025-12-19T06:40:00Z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