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A2" w:rsidRDefault="00B82DA2" w:rsidP="00917344">
      <w:pPr>
        <w:spacing w:after="120" w:line="276" w:lineRule="auto"/>
        <w:ind w:left="720"/>
        <w:jc w:val="center"/>
        <w:rPr>
          <w:rFonts w:ascii="Arial" w:hAnsi="Arial" w:cs="Arial"/>
          <w:sz w:val="28"/>
          <w:szCs w:val="28"/>
        </w:rPr>
      </w:pPr>
      <w:r w:rsidRPr="00B82DA2">
        <w:rPr>
          <w:rFonts w:ascii="Arial" w:hAnsi="Arial" w:cs="Arial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"Железобетонные и каменные конструкции</w:t>
      </w:r>
      <w:r>
        <w:rPr>
          <w:rFonts w:ascii="Arial" w:hAnsi="Arial" w:cs="Arial"/>
          <w:sz w:val="28"/>
          <w:szCs w:val="28"/>
        </w:rPr>
        <w:t>»</w:t>
      </w:r>
    </w:p>
    <w:p w:rsidR="00917344" w:rsidRPr="00917344" w:rsidRDefault="00AC591E" w:rsidP="00917344">
      <w:pPr>
        <w:spacing w:after="120" w:line="276" w:lineRule="auto"/>
        <w:ind w:left="720"/>
        <w:jc w:val="center"/>
        <w:rPr>
          <w:b/>
        </w:rPr>
      </w:pPr>
      <w:r>
        <w:rPr>
          <w:b/>
        </w:rPr>
        <w:t>Для атт</w:t>
      </w:r>
      <w:bookmarkStart w:id="0" w:name="_GoBack"/>
      <w:bookmarkEnd w:id="0"/>
      <w:r>
        <w:rPr>
          <w:b/>
        </w:rPr>
        <w:t>естации нужно</w:t>
      </w:r>
      <w:r w:rsidR="00B82DA2">
        <w:rPr>
          <w:b/>
        </w:rPr>
        <w:t>2 вопроса для аттестации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Сущность железобетона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Классификация бетонов. Классы и марки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Физико-механические свойства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Диаграмма деформирования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Классификация арматуры для железобетонных конструкций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Нормативные и расчётные сопротивления бетона и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Диаграмма деформирования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Функциональное назначение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Предварительно напряженный железобетон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Предварительные напряжения в арматуре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Потери предварительных напряжений в арматуре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Методы создания предварительных напряжений в бетоне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Факторы, определяющие совм</w:t>
      </w:r>
      <w:r>
        <w:t>естную работу арматуры и бетона.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Стадии напряженно деформированного состояния железобетонных конструкций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Предельные состояния (первая группа предельных состояний)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Предельные состояния (вторая группа предельных состояний)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Расчетные и нормативные сопротивления бетона и арматуры</w:t>
      </w:r>
      <w:r>
        <w:t>.</w:t>
      </w:r>
    </w:p>
    <w:p w:rsidR="00274B72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Расчетные и нормативные нагрузки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прямоугольного сечения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элементов таврового и двутаврового сечений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наклонным сечениям на действие поперечной силы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наклонным сечениям на действие изгибающего момента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прочности наклонной полосы между наклонными трещинами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Общий случай расчета изгибаемых элементов по нормальному сечению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по образованию нормальных трещин в изгибаемых элементах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железобетонных элементов по раскрытию трещин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железобетонных элементов по прогибам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по образованию трещин в центрально растянутых элементах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центрально растянутых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внецентренно растянутых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Сжатые элементы. Конструктивные особенности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внецентренно сжатых элементов с большим эксцентриситетом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внецентренно сжатых элементов с малым эксцентриситетом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Косвенное армирование железобетонных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Виды несущих систем зданий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Требования к несущим конструкциям зданий</w:t>
      </w:r>
      <w:r>
        <w:t>.</w:t>
      </w:r>
    </w:p>
    <w:p w:rsidR="00917344" w:rsidRDefault="00917344" w:rsidP="00917344">
      <w:pPr>
        <w:spacing w:line="276" w:lineRule="auto"/>
        <w:jc w:val="both"/>
      </w:pPr>
    </w:p>
    <w:p w:rsidR="00274B72" w:rsidRDefault="00274B72" w:rsidP="00917344">
      <w:pPr>
        <w:spacing w:line="276" w:lineRule="auto"/>
        <w:jc w:val="both"/>
      </w:pPr>
    </w:p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2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Метод предельного равновесия в железобетоне.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Ребристые конструкции перекрытий с балочной плитой. Сборные и монолитные балочные перекрытия. Расчет и конструирование ребристых и пустотных плит. Расчет и конструирование второстепенных балок.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Монолитные ребристые перекрытия с плитами, опертыми по контуру. Конструктивное решение. Расчет и конструирование плит, опертых по контуру. Расчет и конструирование балок.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Монолитные </w:t>
      </w:r>
      <w:proofErr w:type="spellStart"/>
      <w:r w:rsidRPr="00042436">
        <w:t>безбалочные</w:t>
      </w:r>
      <w:proofErr w:type="spellEnd"/>
      <w:r w:rsidRPr="00042436">
        <w:t xml:space="preserve"> перекрытия. Конструктивные особенности. Расчет методом предельного равновесия. Схемы образования пластических шарниров в зависимости от условий опирания.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Связевая, рамно-связевая и рамная системы каркасов зданий.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Типовые серии. Технологичность сборных элементов.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Компоновка конструктивной схемы панельных зданий, стыковые соединения. Вертикальные связевые сплошные диафрагмы и диафрагмы с проемами, монолитные ядра жесткости. Принцип расчета и конструирования.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Стыки, концевые участки элементов сборных конструкций. Закладные детали. Монтажные петли и крепежные болты.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Стыки сжатых стержневых элементов. Стыки ригелей с колоннами. Горизонтальные стыки стеновых элементов. Податливость стыков.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Многоэтажные промышленные здания с полным и неполным каркасом. Расчет каркаса на вертикальную и горизонтальную нагрузки. Учет податливости рамных узлов каркаса. Определение </w:t>
      </w:r>
      <w:proofErr w:type="spellStart"/>
      <w:r w:rsidRPr="00042436">
        <w:t>деформативности</w:t>
      </w:r>
      <w:proofErr w:type="spellEnd"/>
      <w:r w:rsidRPr="00042436">
        <w:t xml:space="preserve"> (жесткости) элементов каркаса связевой конструктивной схемы.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Материалы для каменных конструкций. Классификация камней и раствора. Виды каменной кладки.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Расчётные сопротивления кладки. </w:t>
      </w:r>
      <w:proofErr w:type="spellStart"/>
      <w:r w:rsidRPr="00042436">
        <w:t>Деформативные</w:t>
      </w:r>
      <w:proofErr w:type="spellEnd"/>
      <w:r w:rsidRPr="00042436">
        <w:t xml:space="preserve"> характеристики. Деформации кладки при центральном сжатии. Модуль упругости и модуль деформации. Упругая характеристика кладки.</w:t>
      </w:r>
    </w:p>
    <w:p w:rsidR="00274B72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Основные факторы, влияющие на прочность при сжатии и растяжении. Прочность при растяжении, изгибе, срезе. Прочность при местном сжатии.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Расчет центрально сжатых элементов. Коэффициенты продольного изгиба, учет влияния длительности действия нагрузки. Расчет внецентренно сжатых элементов.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Расчет армированных элементов армокаменных конструкций по несущей способности. Элементы с сетчатым армированием.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Жесткая и упругая конструктивные схемы зданий с каменными стенами. Предельные расстояния между поперечными стенами зданий. Деформационные швы.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Расчет каменных конструкций многоэтажных зданий с жесткой конструктивной схемой. Расчет многоэтажных стен и столбов. Конструкция и расчет перемычек.</w:t>
      </w: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Pr="00917344" w:rsidRDefault="00274B72" w:rsidP="00274B72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3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Конструктивные схемы одноэтажных промышленных зданий (ОПЗ). 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Постоянные и временные нагрузки</w:t>
      </w:r>
      <w:r>
        <w:t xml:space="preserve"> на каркас ОПЗ</w:t>
      </w:r>
      <w:r w:rsidRPr="00042436">
        <w:t xml:space="preserve">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Расчёт поперечной рамы ОПЗ.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Колонны ОПЗ. Особенности расчёта </w:t>
      </w:r>
      <w:proofErr w:type="spellStart"/>
      <w:r w:rsidRPr="00042436">
        <w:t>двухветвевых</w:t>
      </w:r>
      <w:proofErr w:type="spellEnd"/>
      <w:r w:rsidRPr="00042436">
        <w:t xml:space="preserve"> колонн.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Железобетонные конструкции покрытий ОПЗ. Балки покрытий.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Железобетонные фермы и их расчёт.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Железобетонные арки.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Подкрановые балки. Конструкти</w:t>
      </w:r>
      <w:r>
        <w:t>вные решения подкрановых балок.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>
        <w:t>О</w:t>
      </w:r>
      <w:r w:rsidRPr="00042436">
        <w:t>собенности расчета и конструирования</w:t>
      </w:r>
      <w:r>
        <w:t xml:space="preserve"> </w:t>
      </w:r>
      <w:r w:rsidRPr="00042436">
        <w:t>подкрановых балок.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Формирование тонкостенных пространственных конструкций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Общая моментная теория тонкостенных пространственных конструкций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Пологие оболочки. </w:t>
      </w:r>
      <w:proofErr w:type="spellStart"/>
      <w:r w:rsidRPr="00042436">
        <w:t>Безмоментное</w:t>
      </w:r>
      <w:proofErr w:type="spellEnd"/>
      <w:r w:rsidRPr="00042436">
        <w:t xml:space="preserve"> состояние. Краевой эффект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Конструктивные особенности тонкостенных пространственных покрытий.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Купола. Висячие покрытия.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1</w:t>
      </w:r>
    </w:p>
    <w:p w:rsidR="00274B72" w:rsidRPr="00274B72" w:rsidRDefault="00274B72" w:rsidP="00274B72">
      <w:r w:rsidRPr="00274B72">
        <w:t>Какой положительный эффект достигается в результате предварительного напряжения арматуры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 xml:space="preserve">повышается </w:t>
      </w:r>
      <w:proofErr w:type="spellStart"/>
      <w:r w:rsidRPr="00274B72">
        <w:rPr>
          <w:sz w:val="22"/>
        </w:rPr>
        <w:t>трещиностойкость</w:t>
      </w:r>
      <w:proofErr w:type="spellEnd"/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снижаются прогибы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>повышается прочность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 Задание </w:t>
      </w:r>
      <w:r>
        <w:rPr>
          <w:b/>
          <w:i/>
          <w:sz w:val="22"/>
        </w:rPr>
        <w:t>2</w:t>
      </w:r>
    </w:p>
    <w:p w:rsidR="00274B72" w:rsidRPr="00274B72" w:rsidRDefault="00274B72" w:rsidP="00274B72">
      <w:r w:rsidRPr="00274B72">
        <w:t>В каких расчетах предварительно напряженной железобетонной опытной балки учитывают усилие предварительного обжатия как внешнюю сжимающую силу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верхних волокон балки в стадии обжатия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нижних волокон балки при действии внешней нагрузки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 </w:t>
      </w:r>
      <w:r w:rsidRPr="00274B72">
        <w:rPr>
          <w:sz w:val="22"/>
        </w:rPr>
        <w:t>при расчете (проверке) прочности балки по нормальному сечению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балки по наклонному сечению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3</w:t>
      </w:r>
    </w:p>
    <w:p w:rsidR="00274B72" w:rsidRPr="00274B72" w:rsidRDefault="00274B72" w:rsidP="00274B72">
      <w:r w:rsidRPr="00274B72">
        <w:t xml:space="preserve">Какова максимальная длина проекции наклонного сечения, на которой учитывается работа поперечных стержней 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1,5 </w:t>
      </w:r>
      <w:r w:rsidRPr="00274B72">
        <w:rPr>
          <w:sz w:val="22"/>
          <w:lang w:val="en-US"/>
        </w:rPr>
        <w:t>ho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2 </w:t>
      </w:r>
      <w:r w:rsidRPr="00274B72">
        <w:rPr>
          <w:sz w:val="22"/>
          <w:lang w:val="en-US"/>
        </w:rPr>
        <w:t>ho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2.5 </w:t>
      </w:r>
      <w:r w:rsidRPr="00274B72">
        <w:rPr>
          <w:sz w:val="22"/>
          <w:lang w:val="en-US"/>
        </w:rPr>
        <w:t>ho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4</w:t>
      </w:r>
    </w:p>
    <w:p w:rsidR="00274B72" w:rsidRPr="00274B72" w:rsidRDefault="00274B72" w:rsidP="00274B72">
      <w:r w:rsidRPr="00274B72">
        <w:t>Каковы расчетные пролеты плит ребристых монолитных перекрытий с балочными плитами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lastRenderedPageBreak/>
        <w:t>Выберите правильный ответ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6-</w:t>
      </w:r>
      <w:smartTag w:uri="urn:schemas-microsoft-com:office:smarttags" w:element="metricconverter">
        <w:smartTagPr>
          <w:attr w:name="ProductID" w:val="8 м"/>
        </w:smartTagPr>
        <w:r w:rsidRPr="00274B72">
          <w:rPr>
            <w:sz w:val="22"/>
          </w:rPr>
          <w:t>8 м</w:t>
        </w:r>
      </w:smartTag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5-</w:t>
      </w:r>
      <w:smartTag w:uri="urn:schemas-microsoft-com:office:smarttags" w:element="metricconverter">
        <w:smartTagPr>
          <w:attr w:name="ProductID" w:val="7 м"/>
        </w:smartTagPr>
        <w:r w:rsidRPr="00274B72">
          <w:rPr>
            <w:sz w:val="22"/>
          </w:rPr>
          <w:t>7 м</w:t>
        </w:r>
      </w:smartTag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1,7-</w:t>
      </w:r>
      <w:smartTag w:uri="urn:schemas-microsoft-com:office:smarttags" w:element="metricconverter">
        <w:smartTagPr>
          <w:attr w:name="ProductID" w:val="2,7 м"/>
        </w:smartTagPr>
        <w:r w:rsidRPr="00274B72">
          <w:rPr>
            <w:sz w:val="22"/>
          </w:rPr>
          <w:t>2,7 м</w:t>
        </w:r>
      </w:smartTag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5</w:t>
      </w:r>
    </w:p>
    <w:p w:rsidR="00274B72" w:rsidRPr="00274B72" w:rsidRDefault="00274B72" w:rsidP="00274B72">
      <w:r w:rsidRPr="00274B72">
        <w:t>Как определяется нагрузка от веса снега на поперечную раму каркаса ОПЗ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геометрическим размерам элементов покрытия и их плотности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proofErr w:type="spellStart"/>
      <w:r w:rsidRPr="00274B72">
        <w:rPr>
          <w:sz w:val="22"/>
        </w:rPr>
        <w:t>загружением</w:t>
      </w:r>
      <w:proofErr w:type="spellEnd"/>
      <w:r w:rsidRPr="00274B72">
        <w:rPr>
          <w:sz w:val="22"/>
        </w:rPr>
        <w:t xml:space="preserve"> линий влияния опорных реакций колонны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грузовым площадям и значениям нагрузки на 1 м2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6</w:t>
      </w:r>
    </w:p>
    <w:p w:rsidR="00274B72" w:rsidRPr="00274B72" w:rsidRDefault="00274B72" w:rsidP="00274B72">
      <w:r w:rsidRPr="00274B72">
        <w:t>Как определяется нагрузка от веса подкрановой балки на колонну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грузовым площадям и значениям нагрузки на 1 м2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геометрическим размерам подкрановой балки и плотности бетона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proofErr w:type="spellStart"/>
      <w:r w:rsidRPr="00274B72">
        <w:rPr>
          <w:sz w:val="22"/>
        </w:rPr>
        <w:t>загружением</w:t>
      </w:r>
      <w:proofErr w:type="spellEnd"/>
      <w:r w:rsidRPr="00274B72">
        <w:rPr>
          <w:sz w:val="22"/>
        </w:rPr>
        <w:t xml:space="preserve"> линий влияния опорных реакций подкрановой балки давлением от колес крана</w:t>
      </w: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7</w:t>
      </w:r>
    </w:p>
    <w:p w:rsidR="00274B72" w:rsidRPr="00274B72" w:rsidRDefault="00274B72" w:rsidP="00274B72">
      <w:r w:rsidRPr="00274B72">
        <w:t>В каких зонах пологой железобетонной оболочки образуются трещины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зона в средней части оболочки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полосы вдоль контурных конструкций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угловые зоны</w:t>
      </w:r>
    </w:p>
    <w:p w:rsidR="00917344" w:rsidRPr="00431935" w:rsidRDefault="00917344" w:rsidP="00C908AA">
      <w:pPr>
        <w:rPr>
          <w:rFonts w:ascii="Arial" w:hAnsi="Arial" w:cs="Arial"/>
          <w:sz w:val="28"/>
          <w:szCs w:val="28"/>
        </w:rPr>
      </w:pPr>
    </w:p>
    <w:sectPr w:rsidR="00917344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D14" w:rsidRDefault="00581D14" w:rsidP="00431935">
      <w:r>
        <w:separator/>
      </w:r>
    </w:p>
  </w:endnote>
  <w:endnote w:type="continuationSeparator" w:id="0">
    <w:p w:rsidR="00581D14" w:rsidRDefault="00581D14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274B72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D14" w:rsidRDefault="00581D14" w:rsidP="00431935">
      <w:r>
        <w:separator/>
      </w:r>
    </w:p>
  </w:footnote>
  <w:footnote w:type="continuationSeparator" w:id="0">
    <w:p w:rsidR="00581D14" w:rsidRDefault="00581D14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6F6"/>
    <w:multiLevelType w:val="hybridMultilevel"/>
    <w:tmpl w:val="75BC0CEA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15C3D"/>
    <w:multiLevelType w:val="hybridMultilevel"/>
    <w:tmpl w:val="9D16C1A4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87702"/>
    <w:multiLevelType w:val="hybridMultilevel"/>
    <w:tmpl w:val="C986926C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A2E0A"/>
    <w:multiLevelType w:val="hybridMultilevel"/>
    <w:tmpl w:val="C986926C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1"/>
  </w:num>
  <w:num w:numId="5">
    <w:abstractNumId w:val="22"/>
  </w:num>
  <w:num w:numId="6">
    <w:abstractNumId w:val="23"/>
  </w:num>
  <w:num w:numId="7">
    <w:abstractNumId w:val="20"/>
  </w:num>
  <w:num w:numId="8">
    <w:abstractNumId w:val="19"/>
  </w:num>
  <w:num w:numId="9">
    <w:abstractNumId w:val="2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16"/>
  </w:num>
  <w:num w:numId="15">
    <w:abstractNumId w:val="9"/>
  </w:num>
  <w:num w:numId="16">
    <w:abstractNumId w:val="4"/>
  </w:num>
  <w:num w:numId="17">
    <w:abstractNumId w:val="10"/>
  </w:num>
  <w:num w:numId="18">
    <w:abstractNumId w:val="1"/>
  </w:num>
  <w:num w:numId="19">
    <w:abstractNumId w:val="12"/>
  </w:num>
  <w:num w:numId="20">
    <w:abstractNumId w:val="14"/>
  </w:num>
  <w:num w:numId="21">
    <w:abstractNumId w:val="18"/>
  </w:num>
  <w:num w:numId="22">
    <w:abstractNumId w:val="6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83A0B"/>
    <w:rsid w:val="00274B72"/>
    <w:rsid w:val="00293DFC"/>
    <w:rsid w:val="00327227"/>
    <w:rsid w:val="003979A5"/>
    <w:rsid w:val="00431935"/>
    <w:rsid w:val="00581D14"/>
    <w:rsid w:val="00610FBE"/>
    <w:rsid w:val="006A617B"/>
    <w:rsid w:val="0071526E"/>
    <w:rsid w:val="0075095F"/>
    <w:rsid w:val="008A7F16"/>
    <w:rsid w:val="008C1BFB"/>
    <w:rsid w:val="008D46BB"/>
    <w:rsid w:val="008F23FE"/>
    <w:rsid w:val="008F6BB3"/>
    <w:rsid w:val="00917344"/>
    <w:rsid w:val="009823D4"/>
    <w:rsid w:val="009D1C2C"/>
    <w:rsid w:val="00AC591E"/>
    <w:rsid w:val="00B82DA2"/>
    <w:rsid w:val="00BE707C"/>
    <w:rsid w:val="00C47A2E"/>
    <w:rsid w:val="00C908AA"/>
    <w:rsid w:val="00C92E2C"/>
    <w:rsid w:val="00DF19E1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4208D6"/>
  <w15:docId w15:val="{EE3E3ED5-191B-4D20-8A1F-BCD3D995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semiHidden/>
    <w:rsid w:val="00274B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A0F5-2860-43CB-92CC-A515739E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2021-12-19T13:13:00Z</dcterms:created>
  <dcterms:modified xsi:type="dcterms:W3CDTF">2026-02-09T10:54:00Z</dcterms:modified>
</cp:coreProperties>
</file>