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6B8" w:rsidRPr="006326B8" w:rsidRDefault="006326B8" w:rsidP="006326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326B8" w:rsidRPr="006326B8" w:rsidRDefault="006326B8" w:rsidP="006326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326B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6326B8" w:rsidRPr="006326B8" w:rsidRDefault="006326B8" w:rsidP="006326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8"/>
          <w:szCs w:val="28"/>
        </w:rPr>
      </w:pPr>
      <w:bookmarkStart w:id="0" w:name="_GoBack"/>
      <w:r w:rsidRPr="006326B8">
        <w:rPr>
          <w:rFonts w:ascii="Times New Roman" w:eastAsiaTheme="minorHAnsi" w:hAnsi="Times New Roman"/>
          <w:b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«Геотехника в строительстве».</w:t>
      </w:r>
    </w:p>
    <w:bookmarkEnd w:id="0"/>
    <w:p w:rsidR="006326B8" w:rsidRPr="006326B8" w:rsidRDefault="006326B8" w:rsidP="006326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Для аттестации студенту нужно ответить на 2 вопроса из приведенного ниже списка.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 Какая из наук стала первой использовать космическую съемку?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воздушная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3.Какие индикаторы при дешифрировании ландшафтов являются основными?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размер, форма, цвет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гравиметрическая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зафиксированные в полете элементы внутреннего ориентирования;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lastRenderedPageBreak/>
        <w:t>цифровые аэрофотоснимки, а также изображения, величины которых  определяются углом наклона оптической оси аэрофотоаппарата;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Основным  средством,  позволяющим  получить  аэрофотоснимки,  является: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Предметная плоскость в фотограмметрии ( в которой строится изображение объектов):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:rsidR="0097029C" w:rsidRDefault="0097029C" w:rsidP="0097029C">
      <w:pPr>
        <w:pStyle w:val="Default"/>
        <w:rPr>
          <w:iCs/>
          <w:sz w:val="22"/>
          <w:szCs w:val="22"/>
        </w:rPr>
      </w:pPr>
    </w:p>
    <w:p w:rsidR="0097029C" w:rsidRDefault="0097029C" w:rsidP="0097029C">
      <w:pPr>
        <w:pStyle w:val="Default"/>
        <w:rPr>
          <w:i/>
          <w:iCs/>
          <w:sz w:val="22"/>
          <w:szCs w:val="22"/>
        </w:rPr>
      </w:pPr>
    </w:p>
    <w:p w:rsidR="0097029C" w:rsidRDefault="0097029C" w:rsidP="0097029C">
      <w:pPr>
        <w:pStyle w:val="Default"/>
        <w:rPr>
          <w:i/>
          <w:iCs/>
          <w:sz w:val="22"/>
          <w:szCs w:val="22"/>
        </w:rPr>
      </w:pPr>
    </w:p>
    <w:p w:rsidR="0097029C" w:rsidRDefault="0097029C" w:rsidP="0097029C">
      <w:pPr>
        <w:pStyle w:val="Default"/>
        <w:jc w:val="both"/>
        <w:rPr>
          <w:i/>
          <w:iCs/>
          <w:sz w:val="22"/>
          <w:szCs w:val="22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64D8" w:rsidRDefault="00E464D8"/>
    <w:sectPr w:rsidR="00E4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19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2B9"/>
    <w:rsid w:val="006326B8"/>
    <w:rsid w:val="0097029C"/>
    <w:rsid w:val="00E464D8"/>
    <w:rsid w:val="00E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ECBF"/>
  <w15:docId w15:val="{CB9E8A5D-AFBB-4378-87BF-FB3ED381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2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1091</Words>
  <Characters>6219</Characters>
  <Application>Microsoft Office Word</Application>
  <DocSecurity>0</DocSecurity>
  <Lines>51</Lines>
  <Paragraphs>14</Paragraphs>
  <ScaleCrop>false</ScaleCrop>
  <Company>МИИТ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Гуськова Марина Федоровна</cp:lastModifiedBy>
  <cp:revision>3</cp:revision>
  <dcterms:created xsi:type="dcterms:W3CDTF">2016-04-27T13:36:00Z</dcterms:created>
  <dcterms:modified xsi:type="dcterms:W3CDTF">2026-02-09T14:06:00Z</dcterms:modified>
</cp:coreProperties>
</file>