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3CE" w:rsidRPr="005953CE" w:rsidRDefault="005953CE" w:rsidP="005953CE">
      <w:pPr>
        <w:spacing w:after="0"/>
        <w:ind w:firstLine="709"/>
        <w:contextualSpacing/>
        <w:jc w:val="right"/>
        <w:rPr>
          <w:rFonts w:ascii="Times New Roman" w:hAnsi="Times New Roman"/>
          <w:iCs/>
          <w:sz w:val="28"/>
          <w:szCs w:val="28"/>
        </w:rPr>
      </w:pPr>
      <w:r w:rsidRPr="005953CE">
        <w:rPr>
          <w:rFonts w:ascii="Times New Roman" w:hAnsi="Times New Roman"/>
          <w:iCs/>
          <w:sz w:val="28"/>
          <w:szCs w:val="28"/>
        </w:rPr>
        <w:t>Приложение</w:t>
      </w:r>
    </w:p>
    <w:p w:rsidR="00E332A8" w:rsidRP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354926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D9429B">
        <w:rPr>
          <w:rFonts w:ascii="Times New Roman" w:hAnsi="Times New Roman"/>
          <w:b/>
          <w:iCs/>
          <w:sz w:val="28"/>
          <w:szCs w:val="28"/>
        </w:rPr>
        <w:t xml:space="preserve">промежуточной аттестации </w:t>
      </w:r>
      <w:r w:rsidRPr="00354926">
        <w:rPr>
          <w:rFonts w:ascii="Times New Roman" w:hAnsi="Times New Roman"/>
          <w:b/>
          <w:iCs/>
          <w:sz w:val="28"/>
          <w:szCs w:val="28"/>
        </w:rPr>
        <w:t xml:space="preserve">по дисциплине </w:t>
      </w:r>
    </w:p>
    <w:p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42E58">
        <w:rPr>
          <w:rFonts w:ascii="Times New Roman" w:hAnsi="Times New Roman"/>
          <w:b/>
          <w:iCs/>
          <w:sz w:val="28"/>
          <w:szCs w:val="28"/>
        </w:rPr>
        <w:t>«</w:t>
      </w:r>
      <w:r w:rsidR="00E753F7" w:rsidRPr="00E753F7">
        <w:rPr>
          <w:rFonts w:ascii="Times New Roman" w:hAnsi="Times New Roman"/>
          <w:b/>
          <w:iCs/>
          <w:sz w:val="28"/>
          <w:szCs w:val="28"/>
        </w:rPr>
        <w:t>Таможенный контроль после выпуска товаров</w:t>
      </w:r>
      <w:r w:rsidRPr="00742E58">
        <w:rPr>
          <w:rFonts w:ascii="Times New Roman" w:hAnsi="Times New Roman"/>
          <w:b/>
          <w:iCs/>
          <w:sz w:val="28"/>
          <w:szCs w:val="28"/>
        </w:rPr>
        <w:t>»</w:t>
      </w:r>
    </w:p>
    <w:p w:rsidR="00E753F7" w:rsidRDefault="00E753F7" w:rsidP="00E332A8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0F4D47" w:rsidRDefault="000F4D47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0F4D47" w:rsidRDefault="000F4D47" w:rsidP="000F4D4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D9429B">
        <w:rPr>
          <w:rFonts w:ascii="Times New Roman" w:hAnsi="Times New Roman"/>
          <w:b/>
          <w:iCs/>
          <w:sz w:val="28"/>
          <w:szCs w:val="28"/>
        </w:rPr>
        <w:t>Примерный перечень вопросов для проведения промежуточной аттестации</w:t>
      </w:r>
    </w:p>
    <w:p w:rsidR="000F4D47" w:rsidRDefault="000F4D47" w:rsidP="000F4D4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953CE">
        <w:rPr>
          <w:rFonts w:ascii="Times New Roman" w:hAnsi="Times New Roman"/>
          <w:b/>
          <w:sz w:val="28"/>
          <w:szCs w:val="28"/>
        </w:rPr>
        <w:t>Оценка знаний по компетенции ПК-4</w:t>
      </w:r>
    </w:p>
    <w:p w:rsidR="000F4D47" w:rsidRDefault="000F4D47" w:rsidP="000F4D4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0F4D47" w:rsidRPr="005953CE" w:rsidRDefault="000F4D47" w:rsidP="000F4D4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 проведении промежуточной аттестации студентам необходимо ответить на 2 вопроса из нижеприведенного списка. </w:t>
      </w:r>
      <w:bookmarkStart w:id="0" w:name="_GoBack"/>
      <w:bookmarkEnd w:id="0"/>
    </w:p>
    <w:p w:rsidR="000F4D47" w:rsidRPr="00D9429B" w:rsidRDefault="000F4D47" w:rsidP="000F4D4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0F4D47" w:rsidRPr="00E753F7" w:rsidRDefault="000F4D47" w:rsidP="000F4D4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1. Таможенная проверка – форма таможенного контроля</w:t>
      </w:r>
    </w:p>
    <w:p w:rsidR="000F4D47" w:rsidRPr="00E753F7" w:rsidRDefault="000F4D47" w:rsidP="000F4D4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 xml:space="preserve">2. Правовые основания проведения таможенной проверки </w:t>
      </w:r>
    </w:p>
    <w:p w:rsidR="000F4D47" w:rsidRPr="00E753F7" w:rsidRDefault="000F4D47" w:rsidP="000F4D4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3. Виды таможенных проверок</w:t>
      </w:r>
    </w:p>
    <w:p w:rsidR="000F4D47" w:rsidRPr="00E753F7" w:rsidRDefault="000F4D47" w:rsidP="000F4D4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4. Порядок назначения камеральной таможенной проверки</w:t>
      </w:r>
    </w:p>
    <w:p w:rsidR="000F4D47" w:rsidRPr="00E753F7" w:rsidRDefault="000F4D47" w:rsidP="000F4D4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 xml:space="preserve">5. Порядок назначения выездной таможенной проверки </w:t>
      </w:r>
    </w:p>
    <w:p w:rsidR="000F4D47" w:rsidRPr="00E753F7" w:rsidRDefault="000F4D47" w:rsidP="000F4D4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6. Порядок назначения встречной таможенной проверки</w:t>
      </w:r>
    </w:p>
    <w:p w:rsidR="000F4D47" w:rsidRPr="00E753F7" w:rsidRDefault="000F4D47" w:rsidP="000F4D4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7. Основания и сроки проведения камеральной таможенной проверки</w:t>
      </w:r>
    </w:p>
    <w:p w:rsidR="000F4D47" w:rsidRPr="00E753F7" w:rsidRDefault="000F4D47" w:rsidP="000F4D4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8. Основания и сроки проведения выездной таможенной проверки</w:t>
      </w:r>
    </w:p>
    <w:p w:rsidR="000F4D47" w:rsidRPr="00E753F7" w:rsidRDefault="000F4D47" w:rsidP="000F4D4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9. Основания и сроки проведения встречной таможенной проверки</w:t>
      </w:r>
    </w:p>
    <w:p w:rsidR="000F4D47" w:rsidRPr="00E753F7" w:rsidRDefault="000F4D47" w:rsidP="000F4D4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10. Оформление результатов камеральной таможенной проверки</w:t>
      </w:r>
    </w:p>
    <w:p w:rsidR="000F4D47" w:rsidRPr="00E753F7" w:rsidRDefault="000F4D47" w:rsidP="000F4D4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11. Оформление результатов выездной таможенной проверки</w:t>
      </w:r>
    </w:p>
    <w:p w:rsidR="000F4D47" w:rsidRPr="00E753F7" w:rsidRDefault="000F4D47" w:rsidP="000F4D4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12. Оформление результатов встречной таможенной проверки</w:t>
      </w:r>
    </w:p>
    <w:p w:rsidR="000F4D47" w:rsidRPr="00E753F7" w:rsidRDefault="000F4D47" w:rsidP="000F4D4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 xml:space="preserve">13. Таможенное законодательство о подконтрольных лицах </w:t>
      </w:r>
    </w:p>
    <w:p w:rsidR="000F4D47" w:rsidRPr="00E753F7" w:rsidRDefault="000F4D47" w:rsidP="000F4D4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 xml:space="preserve">14. Взаимодействие таможенных органов с участниками внешнеэкономической деятельности, </w:t>
      </w:r>
    </w:p>
    <w:p w:rsidR="000F4D47" w:rsidRPr="00E753F7" w:rsidRDefault="000F4D47" w:rsidP="000F4D4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15. Взаимодействие таможенных органов с лицами, осуществляющими торговую деятельность в сфере таможенного дела</w:t>
      </w:r>
    </w:p>
    <w:p w:rsidR="000F4D47" w:rsidRPr="00E753F7" w:rsidRDefault="000F4D47" w:rsidP="000F4D4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16. Взаимодействие таможенных органов с лицами, осуществляющими деятельность с товарами, находящимися под таможенным контролем</w:t>
      </w:r>
    </w:p>
    <w:p w:rsidR="000F4D47" w:rsidRPr="00E753F7" w:rsidRDefault="000F4D47" w:rsidP="000F4D4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17. Взаимодействие таможенных органов с другими контролирующими государственными органами при проведении таможенного контроля</w:t>
      </w:r>
    </w:p>
    <w:p w:rsidR="000F4D47" w:rsidRPr="00E753F7" w:rsidRDefault="000F4D47" w:rsidP="000F4D4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18. Международное сотрудничество таможенных органов с таможенными органами иностранных государств</w:t>
      </w:r>
    </w:p>
    <w:p w:rsidR="000F4D47" w:rsidRPr="00E753F7" w:rsidRDefault="000F4D47" w:rsidP="000F4D4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19. Сбор информации о лицах, осуществляющих внешнеэкономическую деятельность, связанную с перемещением товаров через таможенную границу</w:t>
      </w:r>
    </w:p>
    <w:p w:rsidR="000F4D47" w:rsidRPr="00E753F7" w:rsidRDefault="000F4D47" w:rsidP="000F4D4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lastRenderedPageBreak/>
        <w:t>20. Сбор информации о лицах, осуществляющих предпринимательскую деятельность в отношении товаров, находящихся под таможенным контролем</w:t>
      </w:r>
    </w:p>
    <w:p w:rsidR="000F4D47" w:rsidRPr="00E753F7" w:rsidRDefault="000F4D47" w:rsidP="000F4D4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21. Содержание и порядок использования информации о лицах, осуществляющих внешнеторговую деятельность</w:t>
      </w:r>
    </w:p>
    <w:p w:rsidR="000F4D47" w:rsidRPr="00E753F7" w:rsidRDefault="000F4D47" w:rsidP="000F4D4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22. Таможенные органы как субъект таможенного контроля при проведении таможенной проверки</w:t>
      </w:r>
    </w:p>
    <w:p w:rsidR="000F4D47" w:rsidRPr="00E753F7" w:rsidRDefault="000F4D47" w:rsidP="000F4D4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 xml:space="preserve">23. Объекты таможенного контроля после выпуска товара в форме таможенной проверки </w:t>
      </w:r>
    </w:p>
    <w:p w:rsidR="000F4D47" w:rsidRPr="00E753F7" w:rsidRDefault="000F4D47" w:rsidP="000F4D4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24. Порядок оформления результатов камеральной таможенной проверки</w:t>
      </w:r>
    </w:p>
    <w:p w:rsidR="000F4D47" w:rsidRPr="00E753F7" w:rsidRDefault="000F4D47" w:rsidP="000F4D4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25. Порядок оформления результатов выездной таможенной проверки</w:t>
      </w:r>
    </w:p>
    <w:p w:rsidR="000F4D47" w:rsidRPr="00E753F7" w:rsidRDefault="000F4D47" w:rsidP="000F4D4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26. Порядок оформления результатов встречной таможенной проверки</w:t>
      </w:r>
    </w:p>
    <w:p w:rsidR="000F4D47" w:rsidRPr="00E753F7" w:rsidRDefault="000F4D47" w:rsidP="000F4D4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 xml:space="preserve">27. Принятие решения о корректировке заявленных сведений при декларировании товара </w:t>
      </w:r>
    </w:p>
    <w:p w:rsidR="000F4D47" w:rsidRPr="00E753F7" w:rsidRDefault="000F4D47" w:rsidP="000F4D4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28. Основание для корректировки, заявленной при декларировании таможенной стоимости и уплаченных таможенных платежей</w:t>
      </w:r>
    </w:p>
    <w:p w:rsidR="000F4D47" w:rsidRPr="00E753F7" w:rsidRDefault="000F4D47" w:rsidP="000F4D4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29. Основание для принятия решения об отказе в предоставлении льгот по уплате таможенных платежей</w:t>
      </w:r>
    </w:p>
    <w:p w:rsidR="000F4D47" w:rsidRPr="00742E58" w:rsidRDefault="000F4D47" w:rsidP="000F4D4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30. Основание для принятия решения о привлечении эксперта в ходе таможенного контроля после выпуска товара.</w:t>
      </w:r>
    </w:p>
    <w:p w:rsidR="000F4D47" w:rsidRDefault="000F4D47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0F4D47" w:rsidRDefault="000F4D47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2D5DAA" w:rsidRPr="007B664A" w:rsidRDefault="002D5DAA" w:rsidP="00E332A8">
      <w:pPr>
        <w:spacing w:after="0"/>
        <w:ind w:firstLine="709"/>
        <w:contextualSpacing/>
        <w:jc w:val="center"/>
        <w:rPr>
          <w:b/>
        </w:rPr>
      </w:pPr>
      <w:r w:rsidRPr="00D9429B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D9429B">
        <w:rPr>
          <w:b/>
        </w:rPr>
        <w:t xml:space="preserve"> </w:t>
      </w:r>
    </w:p>
    <w:p w:rsidR="00302B88" w:rsidRPr="005953CE" w:rsidRDefault="00302B88" w:rsidP="00BF0046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B664A" w:rsidRPr="005953CE" w:rsidRDefault="005953CE" w:rsidP="00BF0046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953CE"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 w:rsidR="00BF0046" w:rsidRPr="005953CE">
        <w:rPr>
          <w:rFonts w:ascii="Times New Roman" w:hAnsi="Times New Roman"/>
          <w:b/>
          <w:sz w:val="28"/>
          <w:szCs w:val="28"/>
        </w:rPr>
        <w:t xml:space="preserve"> ПК-</w:t>
      </w:r>
      <w:r w:rsidRPr="005953CE">
        <w:rPr>
          <w:rFonts w:ascii="Times New Roman" w:hAnsi="Times New Roman"/>
          <w:b/>
          <w:sz w:val="28"/>
          <w:szCs w:val="28"/>
        </w:rPr>
        <w:t>4</w:t>
      </w:r>
    </w:p>
    <w:p w:rsidR="00D9429B" w:rsidRPr="005953CE" w:rsidRDefault="00D9429B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953CE" w:rsidRDefault="005953CE" w:rsidP="005953CE">
      <w:pPr>
        <w:spacing w:after="0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5953CE">
        <w:rPr>
          <w:rFonts w:ascii="Times New Roman" w:hAnsi="Times New Roman"/>
          <w:b/>
          <w:sz w:val="28"/>
          <w:szCs w:val="28"/>
        </w:rPr>
        <w:t xml:space="preserve">Семестр </w:t>
      </w:r>
      <w:r w:rsidR="00892F79">
        <w:rPr>
          <w:rFonts w:ascii="Times New Roman" w:hAnsi="Times New Roman"/>
          <w:b/>
          <w:sz w:val="28"/>
          <w:szCs w:val="28"/>
        </w:rPr>
        <w:t>9</w:t>
      </w:r>
    </w:p>
    <w:p w:rsidR="005953CE" w:rsidRPr="005953CE" w:rsidRDefault="005953CE" w:rsidP="005953CE">
      <w:pPr>
        <w:spacing w:after="0"/>
        <w:ind w:firstLine="709"/>
        <w:contextualSpacing/>
        <w:rPr>
          <w:rFonts w:ascii="Times New Roman" w:hAnsi="Times New Roman"/>
          <w:b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>1 Правом осуществления внешнеторговой деятельности в России обладают: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1) любые российские (юридические и физические) лица и иностранные (юридические и физические) лица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 xml:space="preserve">2) юридические российские лица и иностранные лица, зарегистрированные в качестве юридического лица в соответствии с законодательством Российской Федерации на территории России </w:t>
      </w:r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 xml:space="preserve">3) исключительно лица </w:t>
      </w:r>
      <w:r w:rsidR="00CA3D2E">
        <w:rPr>
          <w:rFonts w:ascii="Times New Roman" w:hAnsi="Times New Roman"/>
          <w:sz w:val="28"/>
          <w:szCs w:val="28"/>
        </w:rPr>
        <w:t>ЕАЭС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>2 Плановые выездные таможенные проверки проводятся не чаще: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lastRenderedPageBreak/>
        <w:t>1. одного раза в год в отношении одного и того же проверяемого лица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2. одного раза в пять лет в отношении одного и того же проверяемого лица</w:t>
      </w:r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3. одного раза в три года в отношении одного и того же проверяемого лица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>3 Срок проведения выездной таможенной проверки</w:t>
      </w:r>
      <w:r w:rsidRPr="00E753F7">
        <w:rPr>
          <w:rFonts w:ascii="Times New Roman" w:hAnsi="Times New Roman"/>
          <w:sz w:val="28"/>
          <w:szCs w:val="28"/>
        </w:rPr>
        <w:t xml:space="preserve"> 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1) не должен превышать два месяца, включая период времени между датой вручения проверяемому лицу требования о предоставлении документов и датой получения таких документов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 xml:space="preserve">2) 60 рабочих дней 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3) не должен превышать два месяца и не включает период времени между датой вручения проверяемому лицу требования о предоставлении документов и датой получения таких документов</w:t>
      </w:r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В</w:t>
      </w:r>
      <w:r w:rsidRPr="00E753F7">
        <w:rPr>
          <w:rFonts w:ascii="Times New Roman" w:hAnsi="Times New Roman"/>
          <w:b/>
          <w:sz w:val="28"/>
          <w:szCs w:val="28"/>
        </w:rPr>
        <w:t>иды таможенных проверок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1. внеплановые и необязательные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 xml:space="preserve">2. специальные 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3. камеральные и выездные таможенные проверки</w:t>
      </w:r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>5. Максимальный срок проведения выездной таможенной проверки составляет: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1. два месяца (в указанный срок не включается период времени между датой вручения проверяемому лицу требования о предоставлении документов и сведений и датой получения таких документов и сведений)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2. один месяц (в указанный срок не включается период времени между датой вручения проверяемому лицу требования о предоставлении документов и сведений и датой получения таких документов и сведений)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3. три месяца (в указанный срок не включается период времени между датой вручения проверяемому лицу требования о представлении документов и сведений и датой получения таких документов и сведений)</w:t>
      </w:r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 xml:space="preserve">6. Документ, содержащий результаты проведенного исследования и выводы таможенной экспертизы, оформленный в порядке, установленном законодательством государств-участников </w:t>
      </w:r>
      <w:r w:rsidR="00A0676E">
        <w:rPr>
          <w:rFonts w:ascii="Times New Roman" w:hAnsi="Times New Roman"/>
          <w:b/>
          <w:sz w:val="28"/>
          <w:szCs w:val="28"/>
        </w:rPr>
        <w:t>ЕАЭС</w:t>
      </w:r>
      <w:r w:rsidRPr="00E753F7">
        <w:rPr>
          <w:rFonts w:ascii="Times New Roman" w:hAnsi="Times New Roman"/>
          <w:b/>
          <w:sz w:val="28"/>
          <w:szCs w:val="28"/>
        </w:rPr>
        <w:t xml:space="preserve"> называется: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1. справка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2. заключение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3. отчет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>7</w:t>
      </w:r>
      <w:r w:rsidR="00932976">
        <w:rPr>
          <w:rFonts w:ascii="Times New Roman" w:hAnsi="Times New Roman"/>
          <w:b/>
          <w:sz w:val="28"/>
          <w:szCs w:val="28"/>
        </w:rPr>
        <w:t>.</w:t>
      </w:r>
      <w:r w:rsidRPr="00E753F7">
        <w:rPr>
          <w:rFonts w:ascii="Times New Roman" w:hAnsi="Times New Roman"/>
          <w:b/>
          <w:sz w:val="28"/>
          <w:szCs w:val="28"/>
        </w:rPr>
        <w:t xml:space="preserve"> Выездная таможенная проверка может быть: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 xml:space="preserve">1. плановой и внеплановой 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2. плановой специальной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3. внеплановой общей</w:t>
      </w:r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>8. Паспорт сделки оформляется</w:t>
      </w:r>
      <w:r>
        <w:rPr>
          <w:rFonts w:ascii="Times New Roman" w:hAnsi="Times New Roman"/>
          <w:b/>
          <w:sz w:val="28"/>
          <w:szCs w:val="28"/>
        </w:rPr>
        <w:t xml:space="preserve"> - 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1) если общая сумма контракта между нерезидентом и резидентом превышает в эквиваленте 50 000 долларов США по официальному курсу иностранных валют по отношению к рублю, установленному Банком России на дату заключения контракта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2) если общая сумма кредитного договора между нерезидентом и резидентом не превышает в эквиваленте 5 000 долларов США по официальному курсу иностранных валют по отношению к рублю, установленному Банком России на дату заключения контракта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3) между нерезидентом и кредитной организацией-резидентом</w:t>
      </w:r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>9. Камеральная таможенная проверка проводится таможенными органами: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1. по месту нахождения таможенного органа без выезда к проверяемому лицу, а также без оформления предписания (акта о назначении проверки)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2. по месту нахождения таможенного органа с выездом к проверяемому лицу, с оформлением предписания (акта о назначении проверки)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 xml:space="preserve">3. по месту нахождения таможенного органа с выездом к проверяемому лицу без оформления предписания (акта о назначении проверки) </w:t>
      </w:r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>10. Перед началом проведения плановой выездной таможенной проверки таможенные органы направляют проверяемому лицу: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1. уведомление о проведении плановой выездной таможенной проверки заказным почтовым отправлением с уведомлением о вручении или передают такое уведомление иным способом, позволяющим подтвердить факт его получения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2. письмо за подписью начальника таможенного органа с уведомлением о вручении или передают такое письмо иным способом, позволяющим подтвердить факт его получения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3. телеграмму с уведомлением, позволяющим подтвердить факт ее получения</w:t>
      </w:r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lastRenderedPageBreak/>
        <w:t xml:space="preserve">11. Плановые выездные таможенные проверки в отношении уполномоченных экономических операторов проводятся таможенными органами: 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1. один раз в три года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2. два раза в год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3. один раз в пять лет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>12</w:t>
      </w:r>
      <w:r w:rsidR="005953CE">
        <w:rPr>
          <w:rFonts w:ascii="Times New Roman" w:hAnsi="Times New Roman"/>
          <w:b/>
          <w:sz w:val="28"/>
          <w:szCs w:val="28"/>
        </w:rPr>
        <w:t>.</w:t>
      </w:r>
      <w:r w:rsidRPr="00E753F7">
        <w:rPr>
          <w:rFonts w:ascii="Times New Roman" w:hAnsi="Times New Roman"/>
          <w:b/>
          <w:sz w:val="28"/>
          <w:szCs w:val="28"/>
        </w:rPr>
        <w:t xml:space="preserve"> Датой начала проведения выездной таможенной проверки: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 xml:space="preserve">1. считается дата вручения проверяемому лицу копии решения (предписания) о проведении таможенной проверки (акта о назначении проверки) 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2. считается дата отправки первого письма (запроса), свидетельствующего о начале проверочных мероприятий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3. считается дата служебной записки на имя начальника таможенного органа с резолюцией о назначении таможенной проверки</w:t>
      </w:r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 xml:space="preserve">13. Если по результатам дополнительной проверки таможенным органом принято решение о принятии заявленной декларантом таможенной стоимости товаров, то возврат (зачет) сумм обеспечения осуществляется в соответствии </w:t>
      </w:r>
    </w:p>
    <w:p w:rsidR="00302B88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1. с законод</w:t>
      </w:r>
      <w:r w:rsidR="00302B88">
        <w:rPr>
          <w:rFonts w:ascii="Times New Roman" w:hAnsi="Times New Roman"/>
          <w:sz w:val="28"/>
          <w:szCs w:val="28"/>
        </w:rPr>
        <w:t>ательством Российской Федерации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 xml:space="preserve">2. с законодательством государства-участника </w:t>
      </w:r>
      <w:r w:rsidR="00A0676E">
        <w:rPr>
          <w:rFonts w:ascii="Times New Roman" w:hAnsi="Times New Roman"/>
          <w:sz w:val="28"/>
          <w:szCs w:val="28"/>
        </w:rPr>
        <w:t>ЕАЭС</w:t>
      </w:r>
      <w:r w:rsidRPr="00E753F7">
        <w:rPr>
          <w:rFonts w:ascii="Times New Roman" w:hAnsi="Times New Roman"/>
          <w:sz w:val="28"/>
          <w:szCs w:val="28"/>
        </w:rPr>
        <w:t>, в котором проведена уплата и (или) взыскание таможенных пошлин, налогов, сумм авансовых платежей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3. все перечисленное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>14. Какие экспертизы назначаются в зависимости от числа привлекаемых экспертов: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1. товароведческая и комплексная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2. товароведческая, комиссионная, криминалистическая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3. единоличная, комиссионная, комплексная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4. технологическая, комплексная, идентификационная</w:t>
      </w:r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 xml:space="preserve">15. Если декларант не представил запрошенные таможенным органом документы, сведения и (или) объяснения причин, по которым они не могут быть предоставлены, либо такие документы и сведения не устраняют основания для проведения дополнительной проверки: 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 xml:space="preserve">1. таможенный орган принимает заявленную декларантом таможенную стоимость 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lastRenderedPageBreak/>
        <w:t>2. таможенный орган продлевает срок предоставления дополнительных документов и сведений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3. таможенный орган по результатам дополнительной проверки принимает решение о корректировке заявленной таможенной стоимости товаров на основании информации, имеющейся в его распоряжении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>16. Выездная таможенная проверка проводится на основании: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 xml:space="preserve">1. решения (предписания, акта о назначении проверки), форма которого определяется законодательством государств-участников </w:t>
      </w:r>
      <w:r w:rsidR="00A0676E">
        <w:rPr>
          <w:rFonts w:ascii="Times New Roman" w:hAnsi="Times New Roman"/>
          <w:sz w:val="28"/>
          <w:szCs w:val="28"/>
        </w:rPr>
        <w:t>ЕАЭС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 xml:space="preserve">2. служебной записки на имя начальника таможенного органа, форма которой определяется законодательством государств-членов </w:t>
      </w:r>
      <w:r w:rsidR="00A0676E">
        <w:rPr>
          <w:rFonts w:ascii="Times New Roman" w:hAnsi="Times New Roman"/>
          <w:sz w:val="28"/>
          <w:szCs w:val="28"/>
        </w:rPr>
        <w:t>ЕАЭС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 xml:space="preserve">3. докладной записки на имя начальника таможенного органа, форма которой определяется законодательством государств-участников </w:t>
      </w:r>
      <w:r w:rsidR="00A0676E">
        <w:rPr>
          <w:rFonts w:ascii="Times New Roman" w:hAnsi="Times New Roman"/>
          <w:sz w:val="28"/>
          <w:szCs w:val="28"/>
        </w:rPr>
        <w:t>ЕАЭС</w:t>
      </w:r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 xml:space="preserve">17. Регулирует ли «ИНКОТЕРМС — 2010» момент перехода права собственности на товар? 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1) Нет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2) Нет, если иное не определяют участники ВЭД</w:t>
      </w:r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3) Да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 xml:space="preserve">18 Десятизначный код системы ТН ВЭД </w:t>
      </w:r>
      <w:r w:rsidR="00A0676E">
        <w:rPr>
          <w:rFonts w:ascii="Times New Roman" w:hAnsi="Times New Roman"/>
          <w:sz w:val="28"/>
          <w:szCs w:val="28"/>
        </w:rPr>
        <w:t>ЕАЭС</w:t>
      </w:r>
      <w:r w:rsidR="00A0676E" w:rsidRPr="00E753F7">
        <w:rPr>
          <w:rFonts w:ascii="Times New Roman" w:hAnsi="Times New Roman"/>
          <w:b/>
          <w:sz w:val="28"/>
          <w:szCs w:val="28"/>
        </w:rPr>
        <w:t xml:space="preserve"> </w:t>
      </w:r>
      <w:r w:rsidRPr="00E753F7">
        <w:rPr>
          <w:rFonts w:ascii="Times New Roman" w:hAnsi="Times New Roman"/>
          <w:b/>
          <w:sz w:val="28"/>
          <w:szCs w:val="28"/>
        </w:rPr>
        <w:t>соответствует: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1) товарной позиции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2) товарной субпозиции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 xml:space="preserve">3) товарной </w:t>
      </w:r>
      <w:proofErr w:type="spellStart"/>
      <w:r w:rsidRPr="00E753F7">
        <w:rPr>
          <w:rFonts w:ascii="Times New Roman" w:hAnsi="Times New Roman"/>
          <w:sz w:val="28"/>
          <w:szCs w:val="28"/>
        </w:rPr>
        <w:t>подсубпозицию</w:t>
      </w:r>
      <w:proofErr w:type="spellEnd"/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 xml:space="preserve">19. Наказания предусмотрены Кодексом об административных правонарушениях Российской Федерации за нарушения таможенных правил для юридических лиц – 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1) Исключение из реестра таможенных представителей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2) Наложение административного штрафа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3) Дисквалификация</w:t>
      </w:r>
    </w:p>
    <w:p w:rsidR="00E753F7" w:rsidRPr="00E753F7" w:rsidRDefault="00E753F7" w:rsidP="00E753F7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 xml:space="preserve">20 Порядок определения таможенной стоимости товаров, ввозимых на таможенную территорию </w:t>
      </w:r>
      <w:r w:rsidR="00A0676E">
        <w:rPr>
          <w:rFonts w:ascii="Times New Roman" w:hAnsi="Times New Roman"/>
          <w:sz w:val="28"/>
          <w:szCs w:val="28"/>
        </w:rPr>
        <w:t>ЕАЭС</w:t>
      </w:r>
      <w:r w:rsidRPr="00E753F7">
        <w:rPr>
          <w:rFonts w:ascii="Times New Roman" w:hAnsi="Times New Roman"/>
          <w:b/>
          <w:sz w:val="28"/>
          <w:szCs w:val="28"/>
        </w:rPr>
        <w:t xml:space="preserve">, установлен – 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1) Соглашением о применении статьи VII Генерального соглашения по тарифам и торговле 1994 г.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2) Соглашением между Правительством Российской Федерации, Правительством Республики Беларусь и Правительством Республики Казахстан от 25 января 2008 г.</w:t>
      </w:r>
    </w:p>
    <w:p w:rsidR="002D5DAA" w:rsidRPr="00354926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lastRenderedPageBreak/>
        <w:t>3) Приказом Федеральной таможенной службы (ФТС России)</w:t>
      </w:r>
    </w:p>
    <w:p w:rsidR="00D9429B" w:rsidRDefault="00D9429B">
      <w:r>
        <w:br w:type="page"/>
      </w:r>
    </w:p>
    <w:p w:rsidR="00742E58" w:rsidRPr="00D9429B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D9429B">
        <w:rPr>
          <w:rFonts w:ascii="Times New Roman" w:hAnsi="Times New Roman"/>
          <w:b/>
          <w:iCs/>
          <w:sz w:val="28"/>
          <w:szCs w:val="28"/>
        </w:rPr>
        <w:lastRenderedPageBreak/>
        <w:t xml:space="preserve">Примерная тематика докладов на круглом столе </w:t>
      </w:r>
    </w:p>
    <w:p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D9429B">
        <w:rPr>
          <w:rFonts w:ascii="Times New Roman" w:hAnsi="Times New Roman"/>
          <w:b/>
          <w:iCs/>
          <w:sz w:val="28"/>
          <w:szCs w:val="28"/>
        </w:rPr>
        <w:t>«</w:t>
      </w:r>
      <w:r w:rsidR="00E753F7" w:rsidRPr="00D9429B">
        <w:rPr>
          <w:rFonts w:ascii="Times New Roman" w:hAnsi="Times New Roman"/>
          <w:b/>
          <w:iCs/>
          <w:sz w:val="28"/>
          <w:szCs w:val="28"/>
        </w:rPr>
        <w:t>Таможенный контроль после выпуска товаров</w:t>
      </w:r>
      <w:r w:rsidRPr="00D9429B">
        <w:rPr>
          <w:rFonts w:ascii="Times New Roman" w:hAnsi="Times New Roman"/>
          <w:b/>
          <w:iCs/>
          <w:sz w:val="28"/>
          <w:szCs w:val="28"/>
        </w:rPr>
        <w:t>»</w:t>
      </w:r>
    </w:p>
    <w:p w:rsidR="00302B88" w:rsidRDefault="00302B88" w:rsidP="00BF0046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953CE" w:rsidRPr="005953CE" w:rsidRDefault="005953CE" w:rsidP="005953CE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953CE">
        <w:rPr>
          <w:rFonts w:ascii="Times New Roman" w:hAnsi="Times New Roman"/>
          <w:b/>
          <w:sz w:val="28"/>
          <w:szCs w:val="28"/>
        </w:rPr>
        <w:t>Оценка знаний по компетенции ПК-4</w:t>
      </w:r>
    </w:p>
    <w:p w:rsidR="006A0213" w:rsidRPr="00D9429B" w:rsidRDefault="006A0213" w:rsidP="00BF0046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558D">
        <w:rPr>
          <w:rFonts w:ascii="Times New Roman" w:hAnsi="Times New Roman"/>
          <w:sz w:val="28"/>
          <w:szCs w:val="28"/>
        </w:rPr>
        <w:t>Международный опыт организации таможенного контроля после выпуска товаров.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558D">
        <w:rPr>
          <w:rFonts w:ascii="Times New Roman" w:hAnsi="Times New Roman"/>
          <w:sz w:val="28"/>
          <w:szCs w:val="28"/>
        </w:rPr>
        <w:t>Стандарты Международной конвенции об упрощении и гармонизации таможенных процедур, относящиеся к таможенному контролю после выпуска товаров.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558D">
        <w:rPr>
          <w:rFonts w:ascii="Times New Roman" w:hAnsi="Times New Roman"/>
          <w:sz w:val="28"/>
          <w:szCs w:val="28"/>
        </w:rPr>
        <w:t>Основные положения ВТО о таможенном контроле после выпуска товаров.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558D">
        <w:rPr>
          <w:rFonts w:ascii="Times New Roman" w:hAnsi="Times New Roman"/>
          <w:sz w:val="28"/>
          <w:szCs w:val="28"/>
        </w:rPr>
        <w:t>Особенности алгоритма таможенного контроля после выпуска товаров с использованием методов аудита в зарубежных странах.</w:t>
      </w:r>
    </w:p>
    <w:p w:rsidR="001D75D9" w:rsidRPr="007B558D" w:rsidRDefault="00E753F7" w:rsidP="00D9429B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558D">
        <w:rPr>
          <w:rFonts w:ascii="Times New Roman" w:hAnsi="Times New Roman"/>
          <w:sz w:val="28"/>
          <w:szCs w:val="28"/>
        </w:rPr>
        <w:t>Нормативно-правовая база таможенного контроля после выпуска товаров</w:t>
      </w:r>
      <w:r w:rsidR="00D9429B">
        <w:rPr>
          <w:rFonts w:ascii="Times New Roman" w:hAnsi="Times New Roman"/>
          <w:sz w:val="28"/>
          <w:szCs w:val="28"/>
        </w:rPr>
        <w:t>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Понятие, цель и принципы таможенного контроля после выпуска товаров.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Объект, субъект, предмет таможенного контроля после выпуска товаров.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Подразделение таможенного контроля после выпуска товаров в структуре ФТС, РТУ, таможен. Права и обязанности должностных лиц таможенных органов при проверке. Права и обязанности проверяемых лиц.</w:t>
      </w:r>
    </w:p>
    <w:p w:rsidR="00E753F7" w:rsidRDefault="00E753F7" w:rsidP="00D9429B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Механизм межведомственного взаимодействия таможенных органов с государственными органами исполнительной власти, проведение скоординированных проверок с налоговыми и правоохранительными органами.</w:t>
      </w:r>
    </w:p>
    <w:p w:rsidR="00E753F7" w:rsidRDefault="00E753F7" w:rsidP="00D9429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Взаимодействие структурных подразделений таможенных органов при организации таможенного контроля после выпуска товаров.</w:t>
      </w:r>
      <w:r w:rsidRPr="007B558D">
        <w:rPr>
          <w:rFonts w:ascii="Times New Roman" w:hAnsi="Times New Roman"/>
          <w:iCs/>
          <w:sz w:val="28"/>
          <w:szCs w:val="28"/>
        </w:rPr>
        <w:cr/>
        <w:t>Основные положения проведения проверки документов и сведений.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Направления осуществления проверки документов и сведений при проведении таможенного контроля после выпуска товаров.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Порядок предоставления и хранения документов проверяемыми лицами и лицами, осуществляющими деятельность в сфере таможенного дела.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Проверка таможенных, транспортных и коммерческих документов</w:t>
      </w:r>
      <w:r w:rsidR="007B664A">
        <w:rPr>
          <w:rFonts w:ascii="Times New Roman" w:hAnsi="Times New Roman"/>
          <w:iCs/>
          <w:sz w:val="28"/>
          <w:szCs w:val="28"/>
        </w:rPr>
        <w:t>.</w:t>
      </w:r>
      <w:r w:rsidRPr="007B558D">
        <w:rPr>
          <w:rFonts w:ascii="Times New Roman" w:hAnsi="Times New Roman"/>
          <w:iCs/>
          <w:sz w:val="28"/>
          <w:szCs w:val="28"/>
        </w:rPr>
        <w:t xml:space="preserve"> Проверка бухгалтерской и финансовой отчетности.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Источники информации для проведения таможенной проверки.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lastRenderedPageBreak/>
        <w:t>Формы таможенного контроля, используемые при проведении таможенной проверки: осмотр помещений и территорий, получение объяснений, проверка документов и сведений, проверка системы учета и отчетности и др.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Аналитическая и подготовительная работа при подготовке к проведению таможенной проверки. Принятие решения о целесообразности или нецелесообразности проведения таможенной проверки.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Программа проведения таможенной проверки.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Права и обязанности лиц при проведении таможенной проверки.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Отраслевой и субъектно-ориентированный подход к участникам ВЭД.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Субъектно-ориентированный подход в рамках системы управления рисками путем категорирования участников внешнеэкономической деятельности в целях реализации принципа выборочности при проведении таможенного контроля. Критерии для отбора участников ВЭД по отраслевому принципу.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Роль таможенной проверки при установлении статуса уполномоченного экономического оператора и контроле за применением специальных таможенных упрощений.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Цели проведения таможенной проверки в отношении лиц, осуществляющих экспорт товаров.</w:t>
      </w:r>
    </w:p>
    <w:p w:rsidR="00D9429B" w:rsidRDefault="00D9429B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sectPr w:rsidR="00D94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C6E22"/>
    <w:multiLevelType w:val="hybridMultilevel"/>
    <w:tmpl w:val="DE76EB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F4D47"/>
    <w:rsid w:val="001D75D9"/>
    <w:rsid w:val="00202C6E"/>
    <w:rsid w:val="00203FAD"/>
    <w:rsid w:val="002569E4"/>
    <w:rsid w:val="002D5DAA"/>
    <w:rsid w:val="00302B88"/>
    <w:rsid w:val="00354926"/>
    <w:rsid w:val="003A50D0"/>
    <w:rsid w:val="003B63AC"/>
    <w:rsid w:val="005610FC"/>
    <w:rsid w:val="005611E1"/>
    <w:rsid w:val="005953CE"/>
    <w:rsid w:val="005D2A4F"/>
    <w:rsid w:val="006A0213"/>
    <w:rsid w:val="00715445"/>
    <w:rsid w:val="00742E58"/>
    <w:rsid w:val="007A42C9"/>
    <w:rsid w:val="007A5550"/>
    <w:rsid w:val="007B558D"/>
    <w:rsid w:val="007B664A"/>
    <w:rsid w:val="00803311"/>
    <w:rsid w:val="00857C46"/>
    <w:rsid w:val="00892F79"/>
    <w:rsid w:val="00932976"/>
    <w:rsid w:val="00A0676E"/>
    <w:rsid w:val="00A74EDB"/>
    <w:rsid w:val="00AA3F74"/>
    <w:rsid w:val="00B14C90"/>
    <w:rsid w:val="00B76859"/>
    <w:rsid w:val="00BF0046"/>
    <w:rsid w:val="00CA3D2E"/>
    <w:rsid w:val="00CE3885"/>
    <w:rsid w:val="00D354DA"/>
    <w:rsid w:val="00D90126"/>
    <w:rsid w:val="00D9429B"/>
    <w:rsid w:val="00DB2F04"/>
    <w:rsid w:val="00E112BF"/>
    <w:rsid w:val="00E332A8"/>
    <w:rsid w:val="00E7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CD805"/>
  <w15:docId w15:val="{91E5092E-1B02-40F2-860B-631175B87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64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1894</Words>
  <Characters>10802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11</cp:revision>
  <dcterms:created xsi:type="dcterms:W3CDTF">2023-04-18T10:37:00Z</dcterms:created>
  <dcterms:modified xsi:type="dcterms:W3CDTF">2026-02-16T10:10:00Z</dcterms:modified>
</cp:coreProperties>
</file>