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DED8" w14:textId="77777777" w:rsidR="00273B52" w:rsidRPr="00ED3E6F" w:rsidRDefault="00273B52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en-US"/>
        </w:rPr>
      </w:pPr>
    </w:p>
    <w:p w14:paraId="1F91628B" w14:textId="77777777" w:rsidR="004B4341" w:rsidRPr="00354926" w:rsidRDefault="004B4341" w:rsidP="004B434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77E32AF" w14:textId="77777777" w:rsidR="004B4341" w:rsidRPr="00A45058" w:rsidRDefault="004B4341" w:rsidP="004B434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F6B224A" w14:textId="409EB0F6" w:rsidR="004B4341" w:rsidRPr="00A45058" w:rsidRDefault="004B4341" w:rsidP="004B4341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9A42018" w14:textId="3C0F4BFF" w:rsidR="00742E58" w:rsidRPr="00ED3E6F" w:rsidRDefault="004B4341" w:rsidP="004B4341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D3E6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ED3E6F">
        <w:rPr>
          <w:rFonts w:ascii="Times New Roman" w:hAnsi="Times New Roman"/>
          <w:b/>
          <w:iCs/>
          <w:sz w:val="28"/>
          <w:szCs w:val="28"/>
        </w:rPr>
        <w:t>«</w:t>
      </w:r>
      <w:r w:rsidR="00836F56" w:rsidRPr="00ED3E6F">
        <w:rPr>
          <w:rFonts w:ascii="Times New Roman" w:hAnsi="Times New Roman"/>
          <w:b/>
          <w:noProof/>
          <w:sz w:val="28"/>
          <w:szCs w:val="28"/>
        </w:rPr>
        <w:t>Правовое регулирование оборота цифровых финансовых активов</w:t>
      </w:r>
      <w:r w:rsidR="00742E58" w:rsidRPr="00ED3E6F">
        <w:rPr>
          <w:rFonts w:ascii="Times New Roman" w:hAnsi="Times New Roman"/>
          <w:b/>
          <w:iCs/>
          <w:sz w:val="28"/>
          <w:szCs w:val="28"/>
        </w:rPr>
        <w:t>»</w:t>
      </w:r>
    </w:p>
    <w:p w14:paraId="68701939" w14:textId="77777777" w:rsidR="00742E58" w:rsidRPr="00ED3E6F" w:rsidRDefault="00742E58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9CD3ADF" w14:textId="593B4995" w:rsidR="009A0B83" w:rsidRDefault="009A0B83" w:rsidP="009A0B83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Семестр изучения: 7</w:t>
      </w:r>
    </w:p>
    <w:p w14:paraId="7631EBE5" w14:textId="77777777" w:rsidR="00F64145" w:rsidRDefault="00F64145" w:rsidP="009A0B83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1585AC0" w14:textId="7A1336A3" w:rsidR="009A0B83" w:rsidRDefault="009A0B83" w:rsidP="009A0B83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Реализуемая компетенция: ПК-17</w:t>
      </w:r>
    </w:p>
    <w:p w14:paraId="69752510" w14:textId="77777777" w:rsidR="009A0B83" w:rsidRDefault="009A0B83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423271" w14:textId="77777777" w:rsidR="008D0E8B" w:rsidRPr="00ED3E6F" w:rsidRDefault="008D0E8B" w:rsidP="009A0B83">
      <w:pPr>
        <w:spacing w:after="0" w:line="30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95DE49" w14:textId="77777777" w:rsidR="00B22455" w:rsidRPr="00ED3E6F" w:rsidRDefault="00B22455" w:rsidP="00ED3E6F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ED3E6F">
        <w:rPr>
          <w:rFonts w:ascii="Times New Roman" w:eastAsia="Calibri" w:hAnsi="Times New Roman"/>
          <w:sz w:val="28"/>
          <w:szCs w:val="28"/>
        </w:rPr>
        <w:t xml:space="preserve"> (</w:t>
      </w:r>
      <w:r w:rsidR="00836F56" w:rsidRPr="00ED3E6F">
        <w:rPr>
          <w:rFonts w:ascii="Times New Roman" w:eastAsia="Calibri" w:hAnsi="Times New Roman"/>
          <w:sz w:val="28"/>
          <w:szCs w:val="28"/>
        </w:rPr>
        <w:t>зачет</w:t>
      </w:r>
      <w:r w:rsidR="00EA6DFA" w:rsidRPr="00ED3E6F">
        <w:rPr>
          <w:rFonts w:ascii="Times New Roman" w:eastAsia="Calibri" w:hAnsi="Times New Roman"/>
          <w:sz w:val="28"/>
          <w:szCs w:val="28"/>
        </w:rPr>
        <w:t>)</w:t>
      </w:r>
      <w:r w:rsidRPr="00ED3E6F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</w:t>
      </w:r>
      <w:r w:rsidR="00836F56" w:rsidRPr="00ED3E6F">
        <w:rPr>
          <w:rFonts w:ascii="Times New Roman" w:eastAsia="Calibri" w:hAnsi="Times New Roman"/>
          <w:sz w:val="28"/>
          <w:szCs w:val="28"/>
        </w:rPr>
        <w:t>1</w:t>
      </w:r>
      <w:r w:rsidRPr="00ED3E6F">
        <w:rPr>
          <w:rFonts w:ascii="Times New Roman" w:eastAsia="Calibri" w:hAnsi="Times New Roman"/>
          <w:sz w:val="28"/>
          <w:szCs w:val="28"/>
        </w:rPr>
        <w:t xml:space="preserve"> вопрос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 </w:t>
      </w:r>
      <w:r w:rsidRPr="00ED3E6F">
        <w:rPr>
          <w:rFonts w:ascii="Times New Roman" w:eastAsia="Calibri" w:hAnsi="Times New Roman"/>
          <w:sz w:val="28"/>
          <w:szCs w:val="28"/>
        </w:rPr>
        <w:t xml:space="preserve"> из </w:t>
      </w:r>
      <w:r w:rsidR="00987D6D" w:rsidRPr="00ED3E6F">
        <w:rPr>
          <w:rFonts w:ascii="Times New Roman" w:eastAsia="Calibri" w:hAnsi="Times New Roman"/>
          <w:sz w:val="28"/>
          <w:szCs w:val="28"/>
        </w:rPr>
        <w:t>перечня вопросов</w:t>
      </w:r>
      <w:r w:rsidRPr="00ED3E6F">
        <w:rPr>
          <w:rFonts w:ascii="Times New Roman" w:eastAsia="Calibri" w:hAnsi="Times New Roman"/>
          <w:sz w:val="28"/>
          <w:szCs w:val="28"/>
        </w:rPr>
        <w:t>.</w:t>
      </w:r>
    </w:p>
    <w:p w14:paraId="727D6A10" w14:textId="77777777" w:rsidR="00B22455" w:rsidRPr="00ED3E6F" w:rsidRDefault="00B22455" w:rsidP="00ED3E6F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5AD5F5" w14:textId="77777777" w:rsidR="00B22455" w:rsidRDefault="00B22455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D3E6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36F56" w:rsidRPr="00ED3E6F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47CEF271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 xml:space="preserve">Понятие и особенности цифровых финансовых активов. </w:t>
      </w:r>
    </w:p>
    <w:p w14:paraId="6937BC1B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Нормативные акты, составляющие основу регулирования цифровых финансовых активов.</w:t>
      </w:r>
    </w:p>
    <w:p w14:paraId="1A383698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Интернет-банкинг, мобильный банк: особенности правового регулирования.</w:t>
      </w:r>
    </w:p>
    <w:p w14:paraId="79933670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Цифровые финансовые активы: особенности правового регулирования.</w:t>
      </w:r>
    </w:p>
    <w:p w14:paraId="1F9C62FF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Концепция цифрового рубля. Электронные деньги.</w:t>
      </w:r>
    </w:p>
    <w:p w14:paraId="4D8E914D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Криптовалюта. Проблемы правового регулирования.</w:t>
      </w:r>
    </w:p>
    <w:p w14:paraId="71690771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 xml:space="preserve">Понятие и особенности электронной коммерции. </w:t>
      </w:r>
    </w:p>
    <w:p w14:paraId="654F7D66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Продажа товаров дистанционным способом: правовые основы.</w:t>
      </w:r>
    </w:p>
    <w:p w14:paraId="358A9BEE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Риски и возможности цифровых финансовых услуг.</w:t>
      </w:r>
    </w:p>
    <w:p w14:paraId="218CC631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Развитие способов бесконтактной оплаты проезда на транспорте.</w:t>
      </w:r>
    </w:p>
    <w:p w14:paraId="309BF947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Противодействия мошенничеству в сфере цифровых финансовых услуг.</w:t>
      </w:r>
    </w:p>
    <w:p w14:paraId="6AB6EA76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заключения и исполнения договоров в цифровой среде.</w:t>
      </w:r>
    </w:p>
    <w:p w14:paraId="064DB0A0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Технология блокчейн: особенности применения и правового регулирования. Возможности развития блокчейн-технологии на транспорте.</w:t>
      </w:r>
    </w:p>
    <w:p w14:paraId="6D7D91FC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Понятие и основные характеристики правового обеспечения информационной безопасности в условиях цифровой экономики и оборота цифровых финансовых активов.</w:t>
      </w:r>
    </w:p>
    <w:p w14:paraId="055662AB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Предупреждение правонарушений в области оборота цифровых финансовых активов, выявление и устранение причин и условий, способствующих их совершению. Транспортный комплекс и противодействие коррупции. </w:t>
      </w:r>
    </w:p>
    <w:p w14:paraId="5E13DFCF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Характеристика смарт-контракта. Особенности правового регулирования.</w:t>
      </w:r>
    </w:p>
    <w:p w14:paraId="3B7DF00D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учета и обращения цифровых финансовых активов.</w:t>
      </w:r>
    </w:p>
    <w:p w14:paraId="696EF31E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Интернет-банкинг, мобильный банк: особенности правового регулирования.</w:t>
      </w:r>
    </w:p>
    <w:p w14:paraId="6071C247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Ответственность оператора информационной системы, в которой осуществляется выпуск цифровых финансовых активов</w:t>
      </w:r>
    </w:p>
    <w:p w14:paraId="07370BB7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Мобильный банкинг: особенности развития и обеспечения кибербезопасности. Вопросы цифровой грамотности</w:t>
      </w:r>
    </w:p>
    <w:p w14:paraId="65C930DD" w14:textId="77777777" w:rsidR="00B22455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Уведомление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14:paraId="72646FC4" w14:textId="77777777" w:rsidR="00ED3E6F" w:rsidRDefault="00ED3E6F" w:rsidP="00ED3E6F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220981C" w14:textId="77777777" w:rsidR="00EF2479" w:rsidRPr="00ED3E6F" w:rsidRDefault="00EF2479" w:rsidP="00ED3E6F">
      <w:pPr>
        <w:spacing w:after="0" w:line="30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ED3E6F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ED3E6F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D3E6F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ED3E6F">
        <w:rPr>
          <w:rFonts w:ascii="Times New Roman" w:hAnsi="Times New Roman"/>
          <w:iCs/>
          <w:sz w:val="28"/>
          <w:szCs w:val="28"/>
        </w:rPr>
        <w:t>е</w:t>
      </w:r>
      <w:r w:rsidRPr="00ED3E6F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ED3E6F">
        <w:rPr>
          <w:rFonts w:ascii="Times New Roman" w:hAnsi="Times New Roman"/>
          <w:iCs/>
          <w:sz w:val="28"/>
          <w:szCs w:val="28"/>
        </w:rPr>
        <w:t>я</w:t>
      </w:r>
      <w:r w:rsidRPr="00ED3E6F">
        <w:rPr>
          <w:rFonts w:ascii="Times New Roman" w:hAnsi="Times New Roman"/>
          <w:iCs/>
          <w:sz w:val="28"/>
          <w:szCs w:val="28"/>
        </w:rPr>
        <w:t>.</w:t>
      </w:r>
    </w:p>
    <w:p w14:paraId="07781EDA" w14:textId="77777777" w:rsidR="005A2642" w:rsidRPr="00ED3E6F" w:rsidRDefault="005A2642" w:rsidP="00ED3E6F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4438E9" w14:textId="77777777" w:rsidR="00235773" w:rsidRPr="009A0B83" w:rsidRDefault="00235773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D3E6F"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ED3E6F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22480076" w14:textId="77777777" w:rsidR="00DC4726" w:rsidRPr="009A0B83" w:rsidRDefault="00DC4726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F468316" w14:textId="77777777" w:rsidR="000B1F83" w:rsidRPr="00ED3E6F" w:rsidRDefault="000B1F83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3E6F">
        <w:rPr>
          <w:rFonts w:ascii="Times New Roman" w:hAnsi="Times New Roman"/>
          <w:b/>
          <w:sz w:val="28"/>
          <w:szCs w:val="28"/>
        </w:rPr>
        <w:t>Оценка знаний по компетенции ПК-</w:t>
      </w:r>
      <w:r w:rsidR="00836F56" w:rsidRPr="00ED3E6F">
        <w:rPr>
          <w:rFonts w:ascii="Times New Roman" w:hAnsi="Times New Roman"/>
          <w:b/>
          <w:sz w:val="28"/>
          <w:szCs w:val="28"/>
        </w:rPr>
        <w:t>17</w:t>
      </w:r>
    </w:p>
    <w:p w14:paraId="0F1FC321" w14:textId="77777777" w:rsidR="00836F56" w:rsidRPr="00ED3E6F" w:rsidRDefault="00836F56" w:rsidP="00ED3E6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8D7E3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1. К цифровым финансовым услугам относится:</w:t>
      </w:r>
    </w:p>
    <w:p w14:paraId="5F2ECFED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получение потребительского кредита и оплата ЖКХ без посещения офиса;</w:t>
      </w:r>
    </w:p>
    <w:p w14:paraId="21EBA4CB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подача письменного заявления в отделение МВД;</w:t>
      </w:r>
    </w:p>
    <w:p w14:paraId="681DD696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заполнение бланка в ближайшем МФЦ.</w:t>
      </w:r>
    </w:p>
    <w:p w14:paraId="5BBE2656" w14:textId="77777777" w:rsidR="00ED3E6F" w:rsidRDefault="00ED3E6F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28D1960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2. К особым цифровым финансовым средствам относятся:</w:t>
      </w:r>
    </w:p>
    <w:p w14:paraId="0B75236C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наличные денежные средства;</w:t>
      </w:r>
    </w:p>
    <w:p w14:paraId="27DCA567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безналичные денежные средства (банковские карты);</w:t>
      </w:r>
    </w:p>
    <w:p w14:paraId="56C2189D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электронные деньги.</w:t>
      </w:r>
    </w:p>
    <w:p w14:paraId="6F3721B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1154BC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3. К цифровым финансовым способам подачи заявления не относится</w:t>
      </w:r>
      <w:r w:rsidR="00ED3E6F" w:rsidRPr="00ED3E6F">
        <w:rPr>
          <w:rFonts w:ascii="Times New Roman" w:eastAsia="Calibri" w:hAnsi="Times New Roman"/>
          <w:b/>
          <w:sz w:val="28"/>
          <w:szCs w:val="28"/>
          <w:u w:val="single"/>
        </w:rPr>
        <w:t>:</w:t>
      </w:r>
    </w:p>
    <w:p w14:paraId="190943DA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банкоматы и платёжные терминалы;</w:t>
      </w:r>
    </w:p>
    <w:p w14:paraId="137CAFE8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отправка СМС;</w:t>
      </w:r>
    </w:p>
    <w:p w14:paraId="3175031E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звонок в отделение банка;</w:t>
      </w:r>
    </w:p>
    <w:p w14:paraId="71055356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подача заявки через сайт;</w:t>
      </w:r>
    </w:p>
    <w:p w14:paraId="745B0858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подача заявки посредством мобильного приложения.</w:t>
      </w:r>
    </w:p>
    <w:p w14:paraId="635C0CC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D63356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4. Важный импульс в развитии цифровых финансовых услуг связан с:</w:t>
      </w:r>
    </w:p>
    <w:p w14:paraId="420403E9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реализацией программы «Цифровая экономика РФ»;</w:t>
      </w:r>
    </w:p>
    <w:p w14:paraId="2F16DF88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присоединение Банка России к инициативе G20 по повышению доступности финансовых услуг в 2014 году;</w:t>
      </w:r>
    </w:p>
    <w:p w14:paraId="1B8A2EBD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развитие процессов цифровизации на рынке финансовых услуг в Дальневосточных странах. </w:t>
      </w:r>
    </w:p>
    <w:p w14:paraId="1F2FC35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6654FF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5. Что из нижеперечисленного не является верным:</w:t>
      </w:r>
    </w:p>
    <w:p w14:paraId="77B9D0DB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Существует общепризнанное определение цифровых финансовых услуг;</w:t>
      </w:r>
    </w:p>
    <w:p w14:paraId="2E8E53C0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Ключевыми компонентами любой DFC являются цифровая платформа, розничные агенты и клиенты, а также устройства, которые используют клиенты и агенты для совершения трансляций через цифровую платформу;</w:t>
      </w:r>
    </w:p>
    <w:p w14:paraId="252FBFB3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DFC охватывают все продукты, услуги, технологии и инфраструктуры, которые позволяют широкому кругу получателей - физическим лицам и компаниям - иметь от широкого круга поставщиков доступ к платежам, сбережениям и кредитам через Интернет.</w:t>
      </w:r>
    </w:p>
    <w:p w14:paraId="33D9EC6D" w14:textId="77777777" w:rsidR="00ED3E6F" w:rsidRDefault="00ED3E6F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4A4FE67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6. На современном этапе в сфере DFC стоит такая проблема как:</w:t>
      </w:r>
    </w:p>
    <w:p w14:paraId="764A41E4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не дана оценка адекватности текущей нормативно - правовой базы;</w:t>
      </w:r>
    </w:p>
    <w:p w14:paraId="19CECB0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-необходимость всеобъемлющего режима регулирования для обеспечения устойчивости финансовой системы;</w:t>
      </w:r>
    </w:p>
    <w:p w14:paraId="2D4FA77B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нехватка научной литературы, направленной на исследование рисков цифровой трансформации.</w:t>
      </w:r>
    </w:p>
    <w:p w14:paraId="63D8EEA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44855C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7. К особенностям DFC относят:</w:t>
      </w:r>
    </w:p>
    <w:p w14:paraId="360ECC31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опосредованный характер;</w:t>
      </w:r>
    </w:p>
    <w:p w14:paraId="70BC5009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элементный состав процесса оказания услуг;</w:t>
      </w:r>
    </w:p>
    <w:p w14:paraId="03575A1E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личностно-потребительскую ориентацию услуги;</w:t>
      </w:r>
    </w:p>
    <w:p w14:paraId="4928D34A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неосязаемость;</w:t>
      </w:r>
    </w:p>
    <w:p w14:paraId="3E3EA609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все вышеперечисленное.</w:t>
      </w:r>
    </w:p>
    <w:p w14:paraId="04746D2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18D434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8. К положительным последствиям распространения цифровых финансовых услу</w:t>
      </w:r>
      <w:r w:rsidR="00ED3E6F">
        <w:rPr>
          <w:rFonts w:ascii="Times New Roman" w:eastAsia="Calibri" w:hAnsi="Times New Roman"/>
          <w:b/>
          <w:sz w:val="28"/>
          <w:szCs w:val="28"/>
          <w:u w:val="single"/>
        </w:rPr>
        <w:t>г эксперты ОЭСР не относят:</w:t>
      </w:r>
    </w:p>
    <w:p w14:paraId="235990F2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Увел</w:t>
      </w:r>
      <w:r>
        <w:rPr>
          <w:rFonts w:ascii="Times New Roman" w:eastAsia="Calibri" w:hAnsi="Times New Roman"/>
          <w:sz w:val="28"/>
          <w:szCs w:val="28"/>
        </w:rPr>
        <w:t>ичение финансовой доступности;</w:t>
      </w:r>
    </w:p>
    <w:p w14:paraId="3E1A4B36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Более быстрое и своевременное совершение необходимых транзакций, не зависящее от опыта пользования финансовыми услугами;</w:t>
      </w:r>
    </w:p>
    <w:p w14:paraId="11C43DE9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-Предоставление финансовых услуг, отвечающих потребностям потребителя и способствующих накоплению позитивного опыта их использования;</w:t>
      </w:r>
    </w:p>
    <w:p w14:paraId="3087C300" w14:textId="77777777" w:rsidR="00836F56" w:rsidRPr="009A0B83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-Ограниченные возможности продуктивного взаимодействия поставщиков финансовых услуг и потребителей за счет возможностей цифровой среды.</w:t>
      </w:r>
    </w:p>
    <w:p w14:paraId="6350A90B" w14:textId="77777777" w:rsidR="00ED3E6F" w:rsidRPr="009A0B83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872073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9. К рискам, возникающим из-за особенностей поведения потребителя цифровых финансовых услуг относится(-относятся):</w:t>
      </w:r>
    </w:p>
    <w:p w14:paraId="398C1C0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-Нехватка знаний;</w:t>
      </w:r>
    </w:p>
    <w:p w14:paraId="4F1D12B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-«Виртуальность» в восприятии денежных средств;</w:t>
      </w:r>
    </w:p>
    <w:p w14:paraId="2963B0D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-Поведенческие искажения</w:t>
      </w:r>
    </w:p>
    <w:p w14:paraId="708461C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-Все вышеперечисленное.</w:t>
      </w:r>
    </w:p>
    <w:p w14:paraId="21A7ED2E" w14:textId="77777777" w:rsidR="00ED3E6F" w:rsidRDefault="00ED3E6F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4242C81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10. К рискам, возникающим из-за несовершенства рынка цифровых финансовых услуг и неравномерного распределения “рыночной власти” между поставщиком услуги и потребителем, не относится:</w:t>
      </w:r>
    </w:p>
    <w:p w14:paraId="1703E88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-Пользование мобильным банкингом</w:t>
      </w:r>
    </w:p>
    <w:p w14:paraId="0BFCAE1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-Использование компаниями «цифрового следа» потребителя</w:t>
      </w:r>
    </w:p>
    <w:p w14:paraId="77B00F9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-Рост влияния компаний на потребителей за счет оказания</w:t>
      </w:r>
    </w:p>
    <w:p w14:paraId="3852B5C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разноплановых цифровых услуг</w:t>
      </w:r>
    </w:p>
    <w:p w14:paraId="581537E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-Уязвимость услуг перед цифровыми мошенничествами</w:t>
      </w:r>
    </w:p>
    <w:p w14:paraId="410DE511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-Пользование мобильным банкингом</w:t>
      </w:r>
    </w:p>
    <w:p w14:paraId="4D19A2B4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B83B1F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11. Одной из последних важных дискуссий, проходившей по вопросам развития и разрешения проблем цифровых финансовых услуг в России и мире, прошла на:</w:t>
      </w:r>
    </w:p>
    <w:p w14:paraId="364E99F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-Московском финансовом форуме 2019 г.</w:t>
      </w:r>
    </w:p>
    <w:p w14:paraId="00752E64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-Азиатский финансовый форум 2019 г. в Гонконге</w:t>
      </w:r>
    </w:p>
    <w:p w14:paraId="2A81526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 2020 году на Всемирный экономический форум в Давосе</w:t>
      </w:r>
    </w:p>
    <w:p w14:paraId="3E42E301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70B7B7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12. На сегодняшний день организацией, целью которой является экономическое сотрудничество и развитие (в том числе и цифровых финансовых услуг), является:</w:t>
      </w:r>
    </w:p>
    <w:p w14:paraId="7E8B4037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Всемирная торговая организация (ВТО)</w:t>
      </w:r>
    </w:p>
    <w:p w14:paraId="3F2B7797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ООН</w:t>
      </w:r>
    </w:p>
    <w:p w14:paraId="0197AE35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Совет Европы</w:t>
      </w:r>
    </w:p>
    <w:p w14:paraId="3302CC45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ОЭСР</w:t>
      </w:r>
    </w:p>
    <w:p w14:paraId="0D63429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3FD8F4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13. Какая неразрешённая проблема правового регулирования цифровых финансовых услуг выделяется на фоне современной юридической практики:</w:t>
      </w:r>
    </w:p>
    <w:p w14:paraId="216F5E45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Ускоренное развитие цифровых технологий, требующих постоянного совершенствования правового регулирования;</w:t>
      </w:r>
    </w:p>
    <w:p w14:paraId="48803E5E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Легализация криптовалюты на российском рынке;</w:t>
      </w:r>
    </w:p>
    <w:p w14:paraId="7AE56E4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-Унификация международного законодательства по вопросу правового развития в сфере цифровых технологий;</w:t>
      </w:r>
    </w:p>
    <w:p w14:paraId="4EC599E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-Сильная подверженность цифровых устройств к кибер-атакам и мошенничеству.</w:t>
      </w:r>
    </w:p>
    <w:p w14:paraId="0DAD03D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14. К цифровым мошенничествам, направленным на уязвимость цифровых финансовых услуг, относятся:</w:t>
      </w:r>
    </w:p>
    <w:p w14:paraId="4178097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-фишинг;</w:t>
      </w:r>
    </w:p>
    <w:p w14:paraId="350F2DCF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кража банковской карты;</w:t>
      </w:r>
    </w:p>
    <w:p w14:paraId="225D3E69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установка шпионского программного обеспечения;</w:t>
      </w:r>
    </w:p>
    <w:p w14:paraId="6E2FFE4F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взлом;</w:t>
      </w:r>
    </w:p>
    <w:p w14:paraId="423C176F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лотерея.</w:t>
      </w:r>
    </w:p>
    <w:p w14:paraId="165BC52F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9A856F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15. Примерами инструментов цифрового наджинга могут быть:</w:t>
      </w:r>
    </w:p>
    <w:p w14:paraId="2A1D391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-Мобильные приложения</w:t>
      </w:r>
    </w:p>
    <w:p w14:paraId="3E240EC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-Сервисы</w:t>
      </w:r>
    </w:p>
    <w:p w14:paraId="0856F56F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-Автоматические платежи по кредитам</w:t>
      </w:r>
    </w:p>
    <w:p w14:paraId="0B12455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-Автоматическая оплата услуг ЖКХ</w:t>
      </w:r>
    </w:p>
    <w:p w14:paraId="56FB064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2CAC4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16. Что из нижеперечисленного является документом международной организации по цифровизации финансовых услуг:</w:t>
      </w:r>
    </w:p>
    <w:p w14:paraId="07DB165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-Анализ уязвимостей Интернет-банкинга в России: Positive Technologies. Доклад «Уязвимости онлайн банков» (2019);</w:t>
      </w:r>
    </w:p>
    <w:p w14:paraId="7AF5A228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Статья о создании рамки цифровых финансовых компетенций;</w:t>
      </w:r>
    </w:p>
    <w:p w14:paraId="3C5AD776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Отчет по пятой волне независимого мониторинга «Проблемы защиты</w:t>
      </w:r>
    </w:p>
    <w:p w14:paraId="0408985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-прав потребителей при банковском обслуживании</w:t>
      </w:r>
    </w:p>
    <w:p w14:paraId="58C83C1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-с использованием онлайн-сервисов (Интернет банкинг)»</w:t>
      </w:r>
    </w:p>
    <w:p w14:paraId="14B5D79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F1D3751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17. Какие вопросы стоят перед международным сообществом на сегодняшний день?</w:t>
      </w:r>
    </w:p>
    <w:p w14:paraId="3EDFE861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-Подходы к разработке рамки компетенций цифровой</w:t>
      </w:r>
    </w:p>
    <w:p w14:paraId="2EE2B5C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финансовой грамотности.</w:t>
      </w:r>
    </w:p>
    <w:p w14:paraId="4A64FD7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-Определение перечня базовых требований «цифровой</w:t>
      </w:r>
    </w:p>
    <w:p w14:paraId="1F5BC9F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гигиены».</w:t>
      </w:r>
    </w:p>
    <w:p w14:paraId="1F5EFFF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-Границы допустимого использования компаниями</w:t>
      </w:r>
    </w:p>
    <w:p w14:paraId="1A8F53C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персональных данных потребителей финансовых услуг.</w:t>
      </w:r>
    </w:p>
    <w:p w14:paraId="078E662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-Подходы к регулированию доступа к финансовым</w:t>
      </w:r>
    </w:p>
    <w:p w14:paraId="7CF1534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услугам (в том числе продвинутым) посредством</w:t>
      </w:r>
    </w:p>
    <w:p w14:paraId="5114FA0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цифровых технологий.</w:t>
      </w:r>
    </w:p>
    <w:p w14:paraId="2CC9992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-Необходимость разработки этического стандарта</w:t>
      </w:r>
    </w:p>
    <w:p w14:paraId="4D05D54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в сфере оказания цифровых услуг.</w:t>
      </w:r>
    </w:p>
    <w:p w14:paraId="73D493C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lastRenderedPageBreak/>
        <w:t>-Все вышеперечисленное</w:t>
      </w:r>
    </w:p>
    <w:p w14:paraId="3D3745D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C7E1FB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18. Перспективными темами прикладных на</w:t>
      </w:r>
      <w:r w:rsidR="00ED3E6F">
        <w:rPr>
          <w:rFonts w:ascii="Times New Roman" w:eastAsia="Calibri" w:hAnsi="Times New Roman"/>
          <w:b/>
          <w:sz w:val="28"/>
          <w:szCs w:val="28"/>
          <w:u w:val="single"/>
        </w:rPr>
        <w:t>ук на сегодняшний день являются</w:t>
      </w: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(-является)</w:t>
      </w:r>
    </w:p>
    <w:p w14:paraId="5D92AF0D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Влияние массового распространения цифровых финансовых услуг на поведение потребителей финансовых услуг.</w:t>
      </w:r>
    </w:p>
    <w:p w14:paraId="5F52793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-Разработка инструмента по измерению цифровой финансовой грамотности.</w:t>
      </w:r>
    </w:p>
    <w:p w14:paraId="79FFFCC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-Определение возможностей использования цифрового наджинга в области защиты прав потребителей финансовых услуг.</w:t>
      </w:r>
    </w:p>
    <w:p w14:paraId="6C905B8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-Все вышеперечисленное</w:t>
      </w:r>
    </w:p>
    <w:p w14:paraId="7914BED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BE9DB67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19. Какое из нижеперечисленных утверждений не является верным:</w:t>
      </w:r>
    </w:p>
    <w:p w14:paraId="4592D928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Цифровизация финансовых услуг – это и новые возможности, и дополнительные риски для потребителя;</w:t>
      </w:r>
    </w:p>
    <w:p w14:paraId="2DA1AC19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Поиск баланса между финансовой доступностью и защитой прав потребителей финансовых услуг – простая задача, не требующая координации различных сегментов профессионального сообщества в сфере финансовой грамотности. </w:t>
      </w:r>
    </w:p>
    <w:p w14:paraId="2E540962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 настоящее время цифровая финансовая грамотность – необходимое,</w:t>
      </w:r>
    </w:p>
    <w:p w14:paraId="68F8C75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но недостаточное условие обеспечения финансового благосостояния потребителя.</w:t>
      </w:r>
    </w:p>
    <w:p w14:paraId="2B03830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0C5C4FC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20. Признаками цифровой финансовой услуги являются:</w:t>
      </w:r>
    </w:p>
    <w:p w14:paraId="7E22C88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-использование технологических средств для предоставления и получения традиционных финансовых услуг;</w:t>
      </w:r>
    </w:p>
    <w:p w14:paraId="177463E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-использование внешних и совместно используемых источников информации;</w:t>
      </w:r>
    </w:p>
    <w:p w14:paraId="67293B81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-модульность;</w:t>
      </w:r>
    </w:p>
    <w:p w14:paraId="33DCB29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-взаимозависимость со сторонними комплементарами.</w:t>
      </w:r>
    </w:p>
    <w:p w14:paraId="34BCCFF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-все вышеперечисленное.</w:t>
      </w:r>
    </w:p>
    <w:p w14:paraId="4A83AAB2" w14:textId="77777777" w:rsidR="006C4F7E" w:rsidRDefault="006C4F7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383858B0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21. На сколько основных групп принято делить Страны, занимающиеся вопросом регулирования цифровой финансовых услуг:</w:t>
      </w:r>
    </w:p>
    <w:p w14:paraId="64AF3299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две</w:t>
      </w:r>
    </w:p>
    <w:p w14:paraId="30350F8B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три</w:t>
      </w:r>
    </w:p>
    <w:p w14:paraId="7EA219EA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четыре</w:t>
      </w:r>
    </w:p>
    <w:p w14:paraId="2BC91EB8" w14:textId="77777777" w:rsidR="006C4F7E" w:rsidRPr="009A0B83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DAC444C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22. Верно ли утверждение, что в настоящее время Россия занимает одно из ведущих мест в мире по уровню вовлеченности финтех в жизнь людей?</w:t>
      </w:r>
    </w:p>
    <w:p w14:paraId="34C4EE14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верно</w:t>
      </w:r>
    </w:p>
    <w:p w14:paraId="01EE4046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не верно</w:t>
      </w:r>
    </w:p>
    <w:p w14:paraId="2C246A1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C06B1BA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23. Какой (-какие) Федеральные законы – ФЗ “Об обществах с ограниченной ответственностью” и ФЗ «Об акционерных обществах» - затрагивают регулирование цифровых финансовых услуг?</w:t>
      </w:r>
    </w:p>
    <w:p w14:paraId="77DCEDFB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Только ФЗ “Об обществах с ограниченной ответственностью”;</w:t>
      </w:r>
    </w:p>
    <w:p w14:paraId="71A2A5F9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Только ФЗ «Об акционерных обществах»;</w:t>
      </w:r>
    </w:p>
    <w:p w14:paraId="07C641F6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Оба затрагивают</w:t>
      </w:r>
    </w:p>
    <w:p w14:paraId="5BDD419F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Ни один не затрагивает</w:t>
      </w:r>
    </w:p>
    <w:p w14:paraId="522B66FF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61B369A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24. В соответствии с гражданским законодательством РФ цифровое право трактуется как:</w:t>
      </w:r>
    </w:p>
    <w:p w14:paraId="3D0A965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-перечень имущественных прав и обязанностей, вытекающих из содержания пользовательского соглашения, не противоречащего законодательству РФ;</w:t>
      </w:r>
    </w:p>
    <w:p w14:paraId="5A36BD7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-особые обязательственные и иные права, осуществляемые в рамках правил информационной системы и в соответствии с признаками, установленными законом;</w:t>
      </w:r>
    </w:p>
    <w:p w14:paraId="010F0547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-подотрасль гражданского права, регулирующая оборот объектов цифрового права или их отчуждение в рамках договора купли-продажи, где отдельно регламентируется правовая защита граждан и юр</w:t>
      </w:r>
      <w:r w:rsidR="006C4F7E">
        <w:rPr>
          <w:rFonts w:ascii="Times New Roman" w:eastAsia="Calibri" w:hAnsi="Times New Roman"/>
          <w:sz w:val="28"/>
          <w:szCs w:val="28"/>
        </w:rPr>
        <w:t>идических лиц в цифровой сфере.</w:t>
      </w:r>
    </w:p>
    <w:p w14:paraId="384A2B1E" w14:textId="77777777" w:rsidR="006C4F7E" w:rsidRDefault="006C4F7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1064EBD4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25. Цифровое право отличается от цифровых денег следующим:</w:t>
      </w:r>
    </w:p>
    <w:p w14:paraId="0AB7DF5D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"Цифровые деньги" является частью понятия "Цифровое право";</w:t>
      </w:r>
    </w:p>
    <w:p w14:paraId="4B00A0DE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 отличие от цифрового права, цифровые деньги не предоставляют права на какое-либо имущество, а являются лишь расчетной единицей;</w:t>
      </w:r>
    </w:p>
    <w:p w14:paraId="72283352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Понятие "цифровые деньги" было описано раньше, чем "цифровое право".</w:t>
      </w:r>
    </w:p>
    <w:p w14:paraId="0B45C65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ED74463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26. В чём заключается принципиальное отличие крипт</w:t>
      </w:r>
      <w:r w:rsidR="006C4F7E">
        <w:rPr>
          <w:rFonts w:ascii="Times New Roman" w:eastAsia="Calibri" w:hAnsi="Times New Roman"/>
          <w:b/>
          <w:sz w:val="28"/>
          <w:szCs w:val="28"/>
          <w:u w:val="single"/>
        </w:rPr>
        <w:t>овалюты от традиционной валюты:</w:t>
      </w:r>
    </w:p>
    <w:p w14:paraId="73674DB2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служит средством обмена и сохранения стоимости;</w:t>
      </w:r>
    </w:p>
    <w:p w14:paraId="5D1CADA8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служит средством накопления и расчётной единицей;</w:t>
      </w:r>
    </w:p>
    <w:p w14:paraId="303EF9F2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отсутствие внутренней стоимости и существования в физическом виде;</w:t>
      </w:r>
    </w:p>
    <w:p w14:paraId="7B0792AD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всё вышеперечисленное.</w:t>
      </w:r>
    </w:p>
    <w:p w14:paraId="6C92E7E9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AD7D998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27. Что не относится к понятию «цифровые финансовые активы»:</w:t>
      </w:r>
    </w:p>
    <w:p w14:paraId="25C3711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-объекты гражданских прав, отображенный в виде записи в распределенной системе с помощью программных средств обработки данных;</w:t>
      </w:r>
    </w:p>
    <w:p w14:paraId="55D737A8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цифровые ценные бумаги, криптовалюта и цифровые знаки;</w:t>
      </w:r>
    </w:p>
    <w:p w14:paraId="3C7F04DE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кассовые чеки, облигации, акции и вексель;</w:t>
      </w:r>
    </w:p>
    <w:p w14:paraId="6FEA9482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всё вышеперечисленное.</w:t>
      </w:r>
    </w:p>
    <w:p w14:paraId="1550339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0D80524" w14:textId="77777777" w:rsidR="00836F56" w:rsidRPr="00024D81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024D81">
        <w:rPr>
          <w:rFonts w:ascii="Times New Roman" w:eastAsia="Calibri" w:hAnsi="Times New Roman"/>
          <w:b/>
          <w:sz w:val="28"/>
          <w:szCs w:val="28"/>
          <w:u w:val="single"/>
        </w:rPr>
        <w:t>28. Цифровые финансовые активы учитываются:</w:t>
      </w:r>
    </w:p>
    <w:p w14:paraId="3A4A1563" w14:textId="77777777" w:rsidR="00836F56" w:rsidRPr="00ED3E6F" w:rsidRDefault="00024D81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 государственной информационной системе финансовых органов по надзору в сфере экономики;</w:t>
      </w:r>
    </w:p>
    <w:p w14:paraId="4723529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 региональной информационной системе субъектов Российской Федерации при реализации внутренней политики государства;</w:t>
      </w:r>
    </w:p>
    <w:p w14:paraId="3124BD68" w14:textId="77777777" w:rsidR="00836F56" w:rsidRPr="00ED3E6F" w:rsidRDefault="00024D81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 информационной системе, в которой осуществляется их выпуск.</w:t>
      </w:r>
    </w:p>
    <w:p w14:paraId="698301FD" w14:textId="77777777" w:rsidR="00D33D2B" w:rsidRDefault="00D33D2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61F0447D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29. К каким социальным-правовым последствиям привело появление криптовалюты «биткойн»?</w:t>
      </w:r>
    </w:p>
    <w:p w14:paraId="598059BB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стремительное развитие цифровой экономики;</w:t>
      </w:r>
    </w:p>
    <w:p w14:paraId="2BFF5179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массовому распространению криптовалют среди пользователей сети Интернет во многих странах, в том числе и России;</w:t>
      </w:r>
    </w:p>
    <w:p w14:paraId="7CE55011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разработке жёсткого законодательства ряда стран по противодействию и ограничению использования криптовалюты на международном и национальном рынке;</w:t>
      </w:r>
    </w:p>
    <w:p w14:paraId="043D967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-вызвало высокий интерес общества к цифровым активам.</w:t>
      </w:r>
    </w:p>
    <w:p w14:paraId="49C1F12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04C44AC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30. Какие элементы не являются составной частью цифрового финансового актива:</w:t>
      </w:r>
    </w:p>
    <w:p w14:paraId="78F35179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экономический;</w:t>
      </w:r>
    </w:p>
    <w:p w14:paraId="29898ABE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политический;</w:t>
      </w:r>
    </w:p>
    <w:p w14:paraId="1C9C5133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правовой;</w:t>
      </w:r>
    </w:p>
    <w:p w14:paraId="33E3D184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возмездный;</w:t>
      </w:r>
    </w:p>
    <w:p w14:paraId="45E99370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стимулирующий;</w:t>
      </w:r>
    </w:p>
    <w:p w14:paraId="2CCA0B67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информационный;</w:t>
      </w:r>
    </w:p>
    <w:p w14:paraId="5E242E7B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ценностный.</w:t>
      </w:r>
    </w:p>
    <w:p w14:paraId="2D180A2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E49B84F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31. Оцифровка это - …</w:t>
      </w:r>
    </w:p>
    <w:p w14:paraId="3D306F23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числовые комбинации, кодирование, технология перевода информации в электронный формат;</w:t>
      </w:r>
    </w:p>
    <w:p w14:paraId="062473A6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процесс перевода денежных средств с одного цифрового устройства на другое;</w:t>
      </w:r>
    </w:p>
    <w:p w14:paraId="3F756A4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-установление программного обеспечения, осуществляющего оперативное и качественное функционирование цифровых устройств;</w:t>
      </w:r>
    </w:p>
    <w:p w14:paraId="167B818F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-процесс замены механического оборудования на электронное - цифровое.</w:t>
      </w:r>
    </w:p>
    <w:p w14:paraId="1B261B46" w14:textId="77777777" w:rsidR="00D33D2B" w:rsidRDefault="00D33D2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1FF11B7B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32. Что понимается под деятельностью по оказанию услуг, направленных на обеспечение совершения гражданско-правовых сделок и (или) операций, влекущих за собой переход цифровой валюты от одного обладателя к другому, с использованием объектов российской информационной инфраструктуры:</w:t>
      </w:r>
    </w:p>
    <w:p w14:paraId="7FB8095C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организация обращения в Российской Федерации цифровой валюты;</w:t>
      </w:r>
    </w:p>
    <w:p w14:paraId="524BF9CB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выпуск цифровой валюты в Российской Федерации;</w:t>
      </w:r>
    </w:p>
    <w:p w14:paraId="47BAC5D3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организация выпуска в Российской Федерации цифровой валюты.</w:t>
      </w:r>
    </w:p>
    <w:p w14:paraId="63440AC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45DD63F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33. В чём заключается отличие цифрового актива от цифровой валюты?</w:t>
      </w:r>
    </w:p>
    <w:p w14:paraId="5EF10EF1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отсутствие законодательного регулирования;</w:t>
      </w:r>
    </w:p>
    <w:p w14:paraId="60D72E82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материальное воплощение расчётной единицы;</w:t>
      </w:r>
    </w:p>
    <w:p w14:paraId="3A200DD7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децентрализованный характер;</w:t>
      </w:r>
    </w:p>
    <w:p w14:paraId="7ABFB80F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отсутствие эмитента в виде государства или центрального банка.</w:t>
      </w:r>
    </w:p>
    <w:p w14:paraId="2805182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67D5295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34. По какой причине цифровые активы являются собирательным понятием для криптовалюты, токенов и других активов?</w:t>
      </w:r>
    </w:p>
    <w:p w14:paraId="70D60EF8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отсутствие законодательной терминологии;</w:t>
      </w:r>
    </w:p>
    <w:p w14:paraId="5F092F10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реализации международного соглашения государств по унификации и применению понятий цифрового права;</w:t>
      </w:r>
    </w:p>
    <w:p w14:paraId="7E5F5319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реализации политики государства по унификации понятий цифрового права;</w:t>
      </w:r>
    </w:p>
    <w:p w14:paraId="2A03E191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 связи с устоявшимися в юридической практике привязками терминов к конкретным нормативно-правовым актам.</w:t>
      </w:r>
    </w:p>
    <w:p w14:paraId="71F1385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E0B3214" w14:textId="77777777" w:rsidR="00836F56" w:rsidRPr="00117302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117302">
        <w:rPr>
          <w:rFonts w:ascii="Times New Roman" w:eastAsia="Calibri" w:hAnsi="Times New Roman"/>
          <w:b/>
          <w:sz w:val="28"/>
          <w:szCs w:val="28"/>
          <w:u w:val="single"/>
        </w:rPr>
        <w:t>35. Какие элементы не являются составной частью цифрового финансового актива:</w:t>
      </w:r>
    </w:p>
    <w:p w14:paraId="1E8D0667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экономический;</w:t>
      </w:r>
    </w:p>
    <w:p w14:paraId="233B6ECB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политический;</w:t>
      </w:r>
    </w:p>
    <w:p w14:paraId="3A161F43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правовой;</w:t>
      </w:r>
    </w:p>
    <w:p w14:paraId="7DBA2C0C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возмездный;</w:t>
      </w:r>
    </w:p>
    <w:p w14:paraId="6A38B8F9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стимулирующий;</w:t>
      </w:r>
    </w:p>
    <w:p w14:paraId="1D1D28F6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информационный;</w:t>
      </w:r>
    </w:p>
    <w:p w14:paraId="02B92C8E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ценностный.</w:t>
      </w:r>
    </w:p>
    <w:p w14:paraId="14EEE621" w14:textId="77777777" w:rsidR="00836F56" w:rsidRPr="00117302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117302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36. В чём заключается сущность экономической составляющей в финансовой сфере в контексте цифрового финансового актива?</w:t>
      </w:r>
    </w:p>
    <w:p w14:paraId="2BFF4FB7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наличием уникального идентификатора, представленного условным наименованием «метка» или в виде совокупности информации либо группы данных;</w:t>
      </w:r>
    </w:p>
    <w:p w14:paraId="7CA1F425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введением исключительно актуальной и проверенной информации, связанной с текущим курсом валют и тенденций экономического развития своего государства;</w:t>
      </w:r>
    </w:p>
    <w:p w14:paraId="6C203962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предназначено для идентификации определенного объекта в сети, предотвращения копирования этого объекта и подтверждения его подлинности;</w:t>
      </w:r>
    </w:p>
    <w:p w14:paraId="2B464DE1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созданием надёжной защиты от кибер-атак и мошеннических схем, представленной в виде многоуровневого идентификационного программного обеспечения по предоставлению персональных данных пользователя. </w:t>
      </w:r>
    </w:p>
    <w:p w14:paraId="43266C2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41015F2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37. Какая информация находит отражение на цифровом активе?</w:t>
      </w:r>
    </w:p>
    <w:p w14:paraId="6826AF77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дата образования и наименование производителя;</w:t>
      </w:r>
    </w:p>
    <w:p w14:paraId="2F265E2B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место его нахождения и регистрации;</w:t>
      </w:r>
    </w:p>
    <w:p w14:paraId="6DF76DB6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законодательные ограничения в случае их наличия;</w:t>
      </w:r>
    </w:p>
    <w:p w14:paraId="4838D401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оговорка срока действия и порядка передачи третьим лицам.</w:t>
      </w:r>
    </w:p>
    <w:p w14:paraId="472A11F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400F8C4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38. В чём заключается главный принцип работы технологии блокчейн?</w:t>
      </w:r>
    </w:p>
    <w:p w14:paraId="2454599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-обеспечивает условия идентификации цифрового актива за счет присвоения ему уникального хеш-кода, что позволяет закрепить такой актив за определенным субъектом права;</w:t>
      </w:r>
    </w:p>
    <w:p w14:paraId="52FD95E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-раскрывает механизм и порядок получения/отчуждения цифрового актива, а также способствует восстановлению права собственности посредством конклюдентных действий;</w:t>
      </w:r>
    </w:p>
    <w:p w14:paraId="656D750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-обеспечивает сохранность, целостность и юридическую защиту цифрового актива при возникновении судебных споров;</w:t>
      </w:r>
    </w:p>
    <w:p w14:paraId="33301FEE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-предоставляет специальные возможности по реализации и переводу финанс</w:t>
      </w:r>
      <w:r w:rsidR="00690757">
        <w:rPr>
          <w:rFonts w:ascii="Times New Roman" w:eastAsia="Calibri" w:hAnsi="Times New Roman"/>
          <w:sz w:val="28"/>
          <w:szCs w:val="28"/>
        </w:rPr>
        <w:t>овых средств в цифровой сфере.</w:t>
      </w:r>
    </w:p>
    <w:p w14:paraId="5845CDBE" w14:textId="77777777" w:rsidR="00690757" w:rsidRDefault="00690757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08F2DB87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39. Какова главная задача правового регулирования цифровых финансовых услуг в соответствии с ФЗ «О цифровых финансовых активах, цифровой валюте и о внесении изменений в отдельные законодательные акты Российской Федерации»?</w:t>
      </w:r>
    </w:p>
    <w:p w14:paraId="67DC73ED" w14:textId="77777777" w:rsidR="00836F56" w:rsidRPr="00690757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приспособить цифровые активы к рыночной экономике государства, стабилизировать их положение на мировой арене и оказать противодействие физическим и юридическим лицам, стремящимся саботировать российскую финансовую сис</w:t>
      </w:r>
      <w:r>
        <w:rPr>
          <w:rFonts w:ascii="Times New Roman" w:eastAsia="Calibri" w:hAnsi="Times New Roman"/>
          <w:sz w:val="28"/>
          <w:szCs w:val="28"/>
        </w:rPr>
        <w:t>тему в целях личного обогащения</w:t>
      </w:r>
      <w:r w:rsidRPr="00690757">
        <w:rPr>
          <w:rFonts w:ascii="Times New Roman" w:eastAsia="Calibri" w:hAnsi="Times New Roman"/>
          <w:sz w:val="28"/>
          <w:szCs w:val="28"/>
        </w:rPr>
        <w:t>;</w:t>
      </w:r>
    </w:p>
    <w:p w14:paraId="0F58398C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-формирование новой регуляторной среды, способствующей благоприятному правовому режиму для создания и развития современных информационных технологий, а также для осуществления экономической деятельности, связанной с их использованием и дальнейшим развит</w:t>
      </w:r>
      <w:r w:rsidR="00690757">
        <w:rPr>
          <w:rFonts w:ascii="Times New Roman" w:eastAsia="Calibri" w:hAnsi="Times New Roman"/>
          <w:sz w:val="28"/>
          <w:szCs w:val="28"/>
        </w:rPr>
        <w:t>ием цифровой экономики в России</w:t>
      </w:r>
      <w:r w:rsidR="00690757" w:rsidRPr="00690757">
        <w:rPr>
          <w:rFonts w:ascii="Times New Roman" w:eastAsia="Calibri" w:hAnsi="Times New Roman"/>
          <w:sz w:val="28"/>
          <w:szCs w:val="28"/>
        </w:rPr>
        <w:t>;</w:t>
      </w:r>
    </w:p>
    <w:p w14:paraId="46A4594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-создание финансовой среды для граждан РФ, базирующейся на отечественных цифровых разработках и предоставляющей наиболее выгодные условия для перехода на новый уровень денежного обращения взамен традиционной старой валютной системы.</w:t>
      </w:r>
    </w:p>
    <w:p w14:paraId="2A027D3F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C8B9C0D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40. Что не входит в перечень основных принципов функционирования законопроекта о регулировании цифровых активов?</w:t>
      </w:r>
    </w:p>
    <w:p w14:paraId="52EE611C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особая важность экономических мер государственной политики;</w:t>
      </w:r>
    </w:p>
    <w:p w14:paraId="1E10467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-ответственность физических, юридических и уполномоченных государственных лиц в случае злоупотребления возможностями передовых цифровых технологий в финансовой, политической и социальной сферах жизни общества. </w:t>
      </w:r>
    </w:p>
    <w:p w14:paraId="716C0E2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-единство и согласованность системы регулирования и контроля над выпуском и обращением цифровых активов;</w:t>
      </w:r>
    </w:p>
    <w:p w14:paraId="596806F2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защита государством лиц при осуществлении деятельности по выпуску и обращению цифровых активов;</w:t>
      </w:r>
    </w:p>
    <w:p w14:paraId="06DF59D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1866479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41. Являются ли цифровые активы средством платежа на территории Российской Федерации?</w:t>
      </w:r>
    </w:p>
    <w:p w14:paraId="5BC947DA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Да;</w:t>
      </w:r>
    </w:p>
    <w:p w14:paraId="53D6647D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Нет;</w:t>
      </w:r>
    </w:p>
    <w:p w14:paraId="62D9F7A2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Являются лишь в строго установленных законом случаях.</w:t>
      </w:r>
    </w:p>
    <w:p w14:paraId="5EFDF517" w14:textId="77777777" w:rsidR="00690757" w:rsidRDefault="00690757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4FB05B21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42. Какое преступное действие из нижеперечисленного не относится к категории криптовалютных преступлений:</w:t>
      </w:r>
    </w:p>
    <w:p w14:paraId="3BA4F0C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-преступления, совершение которых финансируется криптовалютой (терроризм, незаконный оборот наркотиков, торговля людьми и т. д.);</w:t>
      </w:r>
    </w:p>
    <w:p w14:paraId="41B602CC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отмывание доходов посредством транспортных транзакций, ведущих или закрывающих цифровые кошельки;</w:t>
      </w:r>
    </w:p>
    <w:p w14:paraId="7E96134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-преступления, в которых криптовалюта выступает в качестве инструмента, средства совершения преступления (легализация имущества, приобретенного преступным путем, незаконная банковская деятельность, уклонение от уплаты налогов и иных обязательных платежей;</w:t>
      </w:r>
    </w:p>
    <w:p w14:paraId="5E6EED26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-кибер-атаки на фондовые биржи, кража персональных данных по</w:t>
      </w:r>
      <w:r w:rsidR="00690757">
        <w:rPr>
          <w:rFonts w:ascii="Times New Roman" w:eastAsia="Calibri" w:hAnsi="Times New Roman"/>
          <w:sz w:val="28"/>
          <w:szCs w:val="28"/>
        </w:rPr>
        <w:t>льзователей цифровых активов.</w:t>
      </w:r>
    </w:p>
    <w:p w14:paraId="608CC0F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2D3AEBB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43. Какой уполномоченный орган государственной власти несёт обязанность минимизировать риски, связанные с принятием законопроекта о цифровых активах:</w:t>
      </w:r>
    </w:p>
    <w:p w14:paraId="5DE2FE18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Государственная Дума;</w:t>
      </w:r>
    </w:p>
    <w:p w14:paraId="683AC777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Правительство РФ;</w:t>
      </w:r>
    </w:p>
    <w:p w14:paraId="32031DE3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Центральный банк РФ;</w:t>
      </w:r>
    </w:p>
    <w:p w14:paraId="3C9E5865" w14:textId="77777777" w:rsidR="00836F56" w:rsidRPr="00690757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Министерство финансов РФ</w:t>
      </w:r>
      <w:r w:rsidRPr="00690757">
        <w:rPr>
          <w:rFonts w:ascii="Times New Roman" w:eastAsia="Calibri" w:hAnsi="Times New Roman"/>
          <w:sz w:val="28"/>
          <w:szCs w:val="28"/>
        </w:rPr>
        <w:t>;</w:t>
      </w:r>
    </w:p>
    <w:p w14:paraId="21B1E6BF" w14:textId="77777777" w:rsidR="00836F56" w:rsidRPr="00690757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-Министерство транспорта РФ</w:t>
      </w:r>
      <w:r w:rsidRPr="00690757">
        <w:rPr>
          <w:rFonts w:ascii="Times New Roman" w:eastAsia="Calibri" w:hAnsi="Times New Roman"/>
          <w:sz w:val="28"/>
          <w:szCs w:val="28"/>
        </w:rPr>
        <w:t>.</w:t>
      </w:r>
    </w:p>
    <w:p w14:paraId="40EDEEE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2F1D7C7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44. В чём заключается главная сложность в правоприменительной практике в деле с использованием цифровых активов:</w:t>
      </w:r>
    </w:p>
    <w:p w14:paraId="12EF9CF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-отсутствие в законопроекте определения признаков криптовалюты (разнообразие оборота цифровых ценных бумаг, криптовалют и цифровых знаков), что дает возможность участникам рынка пользоваться пробелами в законодательстве и переводить рынок в тень;</w:t>
      </w:r>
    </w:p>
    <w:p w14:paraId="0D64DDD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-происхождение криптовалюты из-за рубежа, её нестабильный и непредсказуемый рост и падение, возможное использование в целях финансирования терроризма и сбыта незаконного товара;</w:t>
      </w:r>
    </w:p>
    <w:p w14:paraId="719F372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-сокрытие под видом криптовалюты токенов, имеющих статус ценных бумаг;</w:t>
      </w:r>
    </w:p>
    <w:p w14:paraId="0412C568" w14:textId="77777777" w:rsidR="00836F56" w:rsidRPr="00690757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слабая адаптивность закона в гражданско-п</w:t>
      </w:r>
      <w:r>
        <w:rPr>
          <w:rFonts w:ascii="Times New Roman" w:eastAsia="Calibri" w:hAnsi="Times New Roman"/>
          <w:sz w:val="28"/>
          <w:szCs w:val="28"/>
        </w:rPr>
        <w:t>равовой и экономической сферах.</w:t>
      </w:r>
    </w:p>
    <w:p w14:paraId="5F2BE725" w14:textId="77777777" w:rsidR="000714E8" w:rsidRDefault="000714E8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324F5168" w14:textId="77777777" w:rsidR="00836F56" w:rsidRPr="000714E8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0714E8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45. Какое из нижеперечисленных утверждений не является верным:</w:t>
      </w:r>
    </w:p>
    <w:p w14:paraId="27F2C9E4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-криптовалюта изначально создавалась как инструмент теневой экономики, направленный на дестабилизацию устоявшихся в обиходе традиционных валют;</w:t>
      </w:r>
    </w:p>
    <w:p w14:paraId="2837F1C4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-легализация криптовалюты в России имеет положительные и отрицательные стороны, однако в ближайшее время высоких темпов ее развития ожидать не стоит;</w:t>
      </w:r>
    </w:p>
    <w:p w14:paraId="0542C00D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если участники криптовалютного рынка поддадутся спекулятивным настроениям, криптовалюта как финансовый инструмент потеряет свою привлекательность для инвесторов и начнется разрушение самой инфраструктуры рынка;</w:t>
      </w:r>
    </w:p>
    <w:p w14:paraId="6CCE7003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биткойн на сегодняшний день сохраняет к себе интерес огромного ряда инвесторов, что также не исключает возможности его внезапного роста в краткосрочной перспективе. </w:t>
      </w:r>
    </w:p>
    <w:p w14:paraId="46AC134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26BA1AB" w14:textId="77777777" w:rsidR="00836F56" w:rsidRPr="000714E8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0714E8">
        <w:rPr>
          <w:rFonts w:ascii="Times New Roman" w:eastAsia="Calibri" w:hAnsi="Times New Roman"/>
          <w:b/>
          <w:sz w:val="28"/>
          <w:szCs w:val="28"/>
          <w:u w:val="single"/>
        </w:rPr>
        <w:t>46. Оператор информационной системы, в которой осуществляется выпуск цифровых финансовых активов, не обязан обеспечить:</w:t>
      </w:r>
    </w:p>
    <w:p w14:paraId="0625FD0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активов, если такой доступ был им утрачен;</w:t>
      </w:r>
    </w:p>
    <w:p w14:paraId="7A68E28F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бесперебойность функционирования информационной системы;</w:t>
      </w:r>
    </w:p>
    <w:p w14:paraId="24C8932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-целостность и достоверность информации о цифровых финансовых активах, содержащейся в записях информационной системы;</w:t>
      </w:r>
    </w:p>
    <w:p w14:paraId="3DC29EF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-возмещение убыток пользователям, возникшие вследствие некорректного толкования информации об информационной системе.</w:t>
      </w:r>
    </w:p>
    <w:p w14:paraId="6E59CC29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5FA3DF4" w14:textId="77777777" w:rsidR="00836F56" w:rsidRPr="000714E8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0714E8">
        <w:rPr>
          <w:rFonts w:ascii="Times New Roman" w:eastAsia="Calibri" w:hAnsi="Times New Roman"/>
          <w:b/>
          <w:sz w:val="28"/>
          <w:szCs w:val="28"/>
          <w:u w:val="single"/>
        </w:rPr>
        <w:t>47. Перенаправление пользователя на ложную страницу с целью получения его персональных данных или произведения платежа в пользу мошенника вместо настоящего продавца товаров или услуг это -:</w:t>
      </w:r>
    </w:p>
    <w:p w14:paraId="6C277342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фишинг;</w:t>
      </w:r>
    </w:p>
    <w:p w14:paraId="407D9EF7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фарминг;</w:t>
      </w:r>
    </w:p>
    <w:p w14:paraId="2E484A77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шпионское программное обеспечения.</w:t>
      </w:r>
    </w:p>
    <w:p w14:paraId="265D7DD1" w14:textId="77777777" w:rsidR="008D0E8B" w:rsidRPr="00ED3E6F" w:rsidRDefault="008D0E8B" w:rsidP="00ED3E6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E6F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6BB07272" w14:textId="77777777" w:rsidR="00EF2479" w:rsidRPr="00ED3E6F" w:rsidRDefault="00EF2479" w:rsidP="000714E8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3E6F">
        <w:rPr>
          <w:rFonts w:ascii="Times New Roman" w:hAnsi="Times New Roman"/>
          <w:sz w:val="28"/>
          <w:szCs w:val="28"/>
          <w:lang w:eastAsia="ru-RU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6B23701B" w14:textId="77777777" w:rsidR="00235773" w:rsidRPr="00ED3E6F" w:rsidRDefault="00235773" w:rsidP="000714E8">
      <w:pPr>
        <w:spacing w:after="0" w:line="30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9909CD7" w14:textId="77777777" w:rsidR="006E00B9" w:rsidRPr="00ED3E6F" w:rsidRDefault="006E00B9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D3E6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BDDC6A3" w14:textId="77777777" w:rsidR="00235773" w:rsidRPr="00ED3E6F" w:rsidRDefault="00235773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1A2F96" w14:textId="77777777" w:rsidR="000B1F83" w:rsidRPr="009A0B83" w:rsidRDefault="000B1F83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3E6F">
        <w:rPr>
          <w:rFonts w:ascii="Times New Roman" w:hAnsi="Times New Roman"/>
          <w:b/>
          <w:sz w:val="28"/>
          <w:szCs w:val="28"/>
        </w:rPr>
        <w:t>Оценка умений и навыков по компетенции ПК-</w:t>
      </w:r>
      <w:r w:rsidR="00836F56" w:rsidRPr="00ED3E6F">
        <w:rPr>
          <w:rFonts w:ascii="Times New Roman" w:hAnsi="Times New Roman"/>
          <w:b/>
          <w:sz w:val="28"/>
          <w:szCs w:val="28"/>
        </w:rPr>
        <w:t>17</w:t>
      </w:r>
    </w:p>
    <w:p w14:paraId="05A05534" w14:textId="77777777" w:rsidR="000714E8" w:rsidRPr="009A0B83" w:rsidRDefault="000714E8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2F158D8" w14:textId="77777777" w:rsidR="001D75D9" w:rsidRPr="000714E8" w:rsidRDefault="006E00B9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714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2FEA5613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В организации по итогам отчетного периода были проведены камеральные и выездные проверки. По акту налоговой проверки от 1.04.2023г. установлено, что у налогоплательщика организации налоговая база по НДС за налоговый период (первый квартал) составляет 19600 тыс. руб., а не 19000 тыс. руб., как показано в декларации.</w:t>
      </w:r>
    </w:p>
    <w:p w14:paraId="4BF4D744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Аналогичные нарушения были выявлены актом проверки налоговой декларации НДС за третий квартал предыдущего года, за что к налогоплательщику были применены налоговые рефинансирования ЦБ РФ – 9%.</w:t>
      </w:r>
    </w:p>
    <w:p w14:paraId="0AF326AB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Начислить налог, штрафные санкции и пени.</w:t>
      </w:r>
    </w:p>
    <w:p w14:paraId="2D1F353B" w14:textId="77777777" w:rsidR="006E00B9" w:rsidRPr="00ED3E6F" w:rsidRDefault="006E00B9" w:rsidP="00ED3E6F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149DA5F" w14:textId="77777777" w:rsidR="006E00B9" w:rsidRPr="000714E8" w:rsidRDefault="006E00B9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714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94B425C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Объясните, как финансовые посредники помогают снизить кредитные риски.</w:t>
      </w:r>
    </w:p>
    <w:p w14:paraId="473D80B7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Почему распределение риска выгодно как финансовым посредникам, так и частным инвесторам?</w:t>
      </w:r>
    </w:p>
    <w:p w14:paraId="1D7FB64A" w14:textId="77777777" w:rsidR="006E00B9" w:rsidRPr="00ED3E6F" w:rsidRDefault="006E00B9" w:rsidP="00ED3E6F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780E523" w14:textId="77777777" w:rsidR="006E00B9" w:rsidRPr="000714E8" w:rsidRDefault="006E00B9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714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36E348A8" w14:textId="77777777" w:rsidR="00836F56" w:rsidRPr="00E9429B" w:rsidRDefault="00836F56" w:rsidP="00ED3E6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E6F">
        <w:rPr>
          <w:rFonts w:ascii="Times New Roman" w:hAnsi="Times New Roman"/>
          <w:sz w:val="28"/>
          <w:szCs w:val="28"/>
          <w:lang w:eastAsia="ru-RU"/>
        </w:rPr>
        <w:t>Увеличится или уменьшится желание инвесторов купить акции Газпрома, если на рынке обл</w:t>
      </w:r>
      <w:r w:rsidR="00E9429B">
        <w:rPr>
          <w:rFonts w:ascii="Times New Roman" w:hAnsi="Times New Roman"/>
          <w:sz w:val="28"/>
          <w:szCs w:val="28"/>
          <w:lang w:eastAsia="ru-RU"/>
        </w:rPr>
        <w:t>игаций усилились колебания цен.</w:t>
      </w:r>
    </w:p>
    <w:p w14:paraId="48671FCF" w14:textId="77777777" w:rsidR="009724D5" w:rsidRPr="00ED3E6F" w:rsidRDefault="00836F56" w:rsidP="00ED3E6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E6F">
        <w:rPr>
          <w:rFonts w:ascii="Times New Roman" w:hAnsi="Times New Roman"/>
          <w:sz w:val="28"/>
          <w:szCs w:val="28"/>
          <w:lang w:eastAsia="ru-RU"/>
        </w:rPr>
        <w:t>Ответ обоснуйте.</w:t>
      </w:r>
      <w:r w:rsidR="009724D5" w:rsidRPr="00ED3E6F">
        <w:rPr>
          <w:rFonts w:ascii="Times New Roman" w:hAnsi="Times New Roman"/>
          <w:sz w:val="28"/>
          <w:szCs w:val="28"/>
          <w:lang w:eastAsia="ru-RU"/>
        </w:rPr>
        <w:t>.</w:t>
      </w:r>
    </w:p>
    <w:p w14:paraId="373C2CAE" w14:textId="77777777" w:rsidR="009724D5" w:rsidRPr="00ED3E6F" w:rsidRDefault="009724D5" w:rsidP="00ED3E6F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D3E6F"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1A8AD8F1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Рассчитать размер дивидендов по акциям.</w:t>
      </w:r>
    </w:p>
    <w:p w14:paraId="5BB16533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Исходные данные:</w:t>
      </w:r>
    </w:p>
    <w:p w14:paraId="3F843297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Прибыль акционерного общества для выплаты дивидендов – 100 млн.</w:t>
      </w:r>
      <w:r w:rsidR="000714E8" w:rsidRPr="000714E8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руб.</w:t>
      </w:r>
    </w:p>
    <w:p w14:paraId="4D959542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Общая сумма акций – 1600 млн. руб.</w:t>
      </w:r>
    </w:p>
    <w:p w14:paraId="7E8BECF9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Сумма привилегированных акций – 200 млн. руб.</w:t>
      </w:r>
    </w:p>
    <w:p w14:paraId="590F1127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>Фиксированный размер дивиденда к номиналу привилегированной акции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– 16%.</w:t>
      </w:r>
    </w:p>
    <w:p w14:paraId="3211F962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7698F3DF" w14:textId="77777777" w:rsidR="00836F56" w:rsidRPr="000714E8" w:rsidRDefault="002D0D55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</w:pPr>
      <w:r w:rsidRPr="000714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64D0B8F5" w14:textId="77777777" w:rsidR="002D0D55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Инвестор 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>Иванов И.И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. приобрел за 200 руб. облигацию номинальной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стоимостью 180 руб. Купонная ставка равна 50% годовых. Проценты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выплачиваются раз в конце года. Срок погашения облигации наступает через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65494E">
        <w:rPr>
          <w:rFonts w:ascii="Times New Roman" w:hAnsi="Times New Roman"/>
          <w:color w:val="1A1A1A"/>
          <w:sz w:val="28"/>
          <w:szCs w:val="28"/>
          <w:lang w:eastAsia="ru-RU"/>
        </w:rPr>
        <w:t>3 года.</w:t>
      </w:r>
    </w:p>
    <w:p w14:paraId="36546E17" w14:textId="77777777" w:rsidR="002D0D55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Рассчитайте текущую доходность облигации.</w:t>
      </w:r>
    </w:p>
    <w:p w14:paraId="60102F16" w14:textId="77777777" w:rsidR="000714E8" w:rsidRPr="009A0B83" w:rsidRDefault="000714E8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</w:pPr>
    </w:p>
    <w:p w14:paraId="67EB4AD0" w14:textId="77777777" w:rsidR="002D0D55" w:rsidRPr="000714E8" w:rsidRDefault="002D0D55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</w:pPr>
      <w:r w:rsidRPr="000714E8"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  <w:t>Ситуационная задача 6</w:t>
      </w:r>
    </w:p>
    <w:p w14:paraId="48A1F603" w14:textId="77777777" w:rsidR="002D0D55" w:rsidRPr="00BD4F56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Инвестор 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>Петров П.П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. приобрел 10-летнюю облигацию номиналом 100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руб. с годовой доходностью 5% за 105 руб. В конце первого года цена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облигации поднялась до 150, а в конце второго года курс облигации упал до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100</w:t>
      </w:r>
    </w:p>
    <w:p w14:paraId="0867B2E0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Определите доходность 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инвестиций:</w:t>
      </w:r>
    </w:p>
    <w:p w14:paraId="0D45F06D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на первый год;</w:t>
      </w:r>
    </w:p>
    <w:p w14:paraId="4F255027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на второй год.</w:t>
      </w:r>
    </w:p>
    <w:p w14:paraId="6580B7BD" w14:textId="77777777" w:rsidR="002D0D55" w:rsidRPr="00ED3E6F" w:rsidRDefault="002D0D55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1615CA1E" w14:textId="77777777" w:rsidR="000714E8" w:rsidRPr="00E9429B" w:rsidRDefault="002D0D55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</w:pPr>
      <w:r w:rsidRPr="00E9429B"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  <w:t>Ситуационная задача 7</w:t>
      </w:r>
    </w:p>
    <w:p w14:paraId="5CF7AF6C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(расчет доходности облигации к погашению)</w:t>
      </w:r>
    </w:p>
    <w:p w14:paraId="2511A9DD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Найти доходность к погашению облигации с годовой купонной ставкой</w:t>
      </w:r>
    </w:p>
    <w:p w14:paraId="31AE3EC8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20% сроком погашения 2 года и рыночной стоимостью 50%.</w:t>
      </w:r>
    </w:p>
    <w:sectPr w:rsidR="00836F56" w:rsidRPr="00ED3E6F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24D81"/>
    <w:rsid w:val="0006690C"/>
    <w:rsid w:val="000714E8"/>
    <w:rsid w:val="000B1F83"/>
    <w:rsid w:val="000C3473"/>
    <w:rsid w:val="00117302"/>
    <w:rsid w:val="00175D46"/>
    <w:rsid w:val="001D75D9"/>
    <w:rsid w:val="001F737F"/>
    <w:rsid w:val="00202C6E"/>
    <w:rsid w:val="00203FAD"/>
    <w:rsid w:val="00235773"/>
    <w:rsid w:val="002569E4"/>
    <w:rsid w:val="00273B52"/>
    <w:rsid w:val="00273FE8"/>
    <w:rsid w:val="002872A2"/>
    <w:rsid w:val="00296C52"/>
    <w:rsid w:val="002D0D55"/>
    <w:rsid w:val="002D5DAA"/>
    <w:rsid w:val="002E2D7F"/>
    <w:rsid w:val="003336C3"/>
    <w:rsid w:val="00354926"/>
    <w:rsid w:val="00364CAC"/>
    <w:rsid w:val="003A50D0"/>
    <w:rsid w:val="003B63AC"/>
    <w:rsid w:val="003D0D30"/>
    <w:rsid w:val="004B4341"/>
    <w:rsid w:val="005610FC"/>
    <w:rsid w:val="005611E1"/>
    <w:rsid w:val="00564A43"/>
    <w:rsid w:val="005949D5"/>
    <w:rsid w:val="005A2642"/>
    <w:rsid w:val="005D2A4F"/>
    <w:rsid w:val="0065494E"/>
    <w:rsid w:val="00690757"/>
    <w:rsid w:val="006C4F7E"/>
    <w:rsid w:val="006E00B9"/>
    <w:rsid w:val="00715445"/>
    <w:rsid w:val="00742E58"/>
    <w:rsid w:val="007A42C9"/>
    <w:rsid w:val="007A5550"/>
    <w:rsid w:val="00803311"/>
    <w:rsid w:val="00836F56"/>
    <w:rsid w:val="00857C46"/>
    <w:rsid w:val="00864F62"/>
    <w:rsid w:val="008D0E8B"/>
    <w:rsid w:val="0090030B"/>
    <w:rsid w:val="009724D5"/>
    <w:rsid w:val="00987D6D"/>
    <w:rsid w:val="009A0B83"/>
    <w:rsid w:val="00A30F40"/>
    <w:rsid w:val="00A74EDB"/>
    <w:rsid w:val="00AA3F74"/>
    <w:rsid w:val="00AB15D0"/>
    <w:rsid w:val="00AC75C2"/>
    <w:rsid w:val="00B22455"/>
    <w:rsid w:val="00B7265B"/>
    <w:rsid w:val="00BC27FB"/>
    <w:rsid w:val="00BC5FB6"/>
    <w:rsid w:val="00BD4F56"/>
    <w:rsid w:val="00CC3B42"/>
    <w:rsid w:val="00CE3885"/>
    <w:rsid w:val="00D33D2B"/>
    <w:rsid w:val="00D354DA"/>
    <w:rsid w:val="00D90126"/>
    <w:rsid w:val="00DC4726"/>
    <w:rsid w:val="00E112BF"/>
    <w:rsid w:val="00E332A8"/>
    <w:rsid w:val="00E9429B"/>
    <w:rsid w:val="00EA6DFA"/>
    <w:rsid w:val="00ED1675"/>
    <w:rsid w:val="00ED3E6F"/>
    <w:rsid w:val="00EE122E"/>
    <w:rsid w:val="00EF2479"/>
    <w:rsid w:val="00F64145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7D62"/>
  <w15:docId w15:val="{C8B8B852-FBDF-4E2E-933E-1F763EBE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customStyle="1" w:styleId="ac">
    <w:name w:val="По умолчанию"/>
    <w:rsid w:val="009A0B83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4C25-71EA-4EEA-A4B0-DE09A292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3352</Words>
  <Characters>19112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5</cp:revision>
  <dcterms:created xsi:type="dcterms:W3CDTF">2025-05-15T21:21:00Z</dcterms:created>
  <dcterms:modified xsi:type="dcterms:W3CDTF">2026-02-24T12:53:00Z</dcterms:modified>
</cp:coreProperties>
</file>