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iCs/>
          <w:sz w:val="28"/>
          <w:szCs w:val="28"/>
        </w:rPr>
        <w:t>ознакомительной практике</w:t>
      </w:r>
    </w:p>
    <w:p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ознакомительной </w:t>
      </w:r>
      <w:r>
        <w:t>практике проводится в форме зачета с оценкой.</w:t>
      </w:r>
    </w:p>
    <w:p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:rsidR="0049710A" w:rsidRPr="0049710A" w:rsidRDefault="0023319B" w:rsidP="0049710A">
      <w:pPr>
        <w:jc w:val="center"/>
        <w:rPr>
          <w:b/>
          <w:iCs/>
          <w:sz w:val="24"/>
          <w:szCs w:val="24"/>
        </w:rPr>
      </w:pPr>
      <w:r>
        <w:br w:type="page"/>
      </w:r>
      <w:r w:rsidR="0049710A" w:rsidRPr="0049710A">
        <w:rPr>
          <w:b/>
          <w:iCs/>
          <w:sz w:val="24"/>
          <w:szCs w:val="24"/>
        </w:rPr>
        <w:lastRenderedPageBreak/>
        <w:t>Примерный перечень вопросов на зачет</w:t>
      </w:r>
    </w:p>
    <w:p w:rsidR="0049710A" w:rsidRPr="0049710A" w:rsidRDefault="0049710A" w:rsidP="0049710A">
      <w:pPr>
        <w:widowControl/>
        <w:tabs>
          <w:tab w:val="left" w:pos="1134"/>
          <w:tab w:val="left" w:pos="1418"/>
        </w:tabs>
        <w:autoSpaceDE/>
        <w:autoSpaceDN/>
        <w:ind w:firstLine="709"/>
        <w:jc w:val="center"/>
        <w:rPr>
          <w:b/>
          <w:iCs/>
          <w:sz w:val="24"/>
          <w:szCs w:val="24"/>
        </w:rPr>
      </w:pP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уголовного права как отрасли права и науки. Предмет и метод уголовного права.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Структура уголовно-правовой нормы. Понятие и виды диспозиций и санкций.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Принципы уголовного права, их понятие и значение.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Действие уголовного закона во времени. </w:t>
      </w:r>
      <w:r w:rsidRPr="0049710A">
        <w:rPr>
          <w:sz w:val="24"/>
          <w:szCs w:val="24"/>
        </w:rPr>
        <w:t>Действие уголовного закона в пространстве. Выдача лиц, совершивших преступление.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признаки преступления. Малозначительность деяния. Категоризация преступлений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sz w:val="24"/>
          <w:szCs w:val="24"/>
        </w:rPr>
        <w:t xml:space="preserve">Понятие, основания и условия уголовной ответственности.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состава преступления, его признаки и элементы. Виды составов преступлений.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49710A">
        <w:rPr>
          <w:sz w:val="24"/>
          <w:szCs w:val="24"/>
        </w:rPr>
        <w:t>Потерпевший.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признаки и значение объективной стороны преступления. Обязательные и факультативные признаки.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sz w:val="24"/>
          <w:szCs w:val="24"/>
        </w:rPr>
        <w:t xml:space="preserve">Специальный субъект преступления и его значение. Субъект преступления и личность преступника.  </w:t>
      </w:r>
      <w:r w:rsidRPr="0049710A">
        <w:rPr>
          <w:rFonts w:eastAsia="Calibri"/>
          <w:sz w:val="24"/>
          <w:szCs w:val="24"/>
        </w:rPr>
        <w:t>Дискуссионные вопросы об уголовной ответственности юридических лиц.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sz w:val="24"/>
          <w:szCs w:val="24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49710A">
        <w:rPr>
          <w:rFonts w:eastAsia="Calibri"/>
          <w:sz w:val="24"/>
          <w:szCs w:val="24"/>
        </w:rPr>
        <w:t xml:space="preserve"> Последствия признания лица невменяемым.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виды неосторожности. Легкомыслие, его отличие от косвенного умысла и небрежности.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 </w:t>
      </w:r>
      <w:r w:rsidRPr="0049710A">
        <w:rPr>
          <w:sz w:val="24"/>
          <w:szCs w:val="24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49710A">
        <w:rPr>
          <w:rFonts w:eastAsia="Calibri"/>
          <w:sz w:val="24"/>
          <w:szCs w:val="24"/>
        </w:rPr>
        <w:t xml:space="preserve">Его отличие от деятельного раскаяния.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Понятие и система обстоятельств, исключающих преступность деяния. Их уголовно-правовое значение.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Понятие соучастия в преступлении. Объективные и субъективные признаки соучастия.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</w:tabs>
        <w:autoSpaceDE/>
        <w:autoSpaceDN/>
        <w:ind w:left="0" w:firstLine="709"/>
        <w:jc w:val="both"/>
        <w:rPr>
          <w:rFonts w:eastAsia="Calibri"/>
          <w:sz w:val="24"/>
          <w:szCs w:val="24"/>
        </w:rPr>
      </w:pPr>
      <w:r w:rsidRPr="0049710A">
        <w:rPr>
          <w:rFonts w:eastAsia="Calibri"/>
          <w:sz w:val="24"/>
          <w:szCs w:val="24"/>
        </w:rPr>
        <w:t>Формы соучастия, объективные и субъективные признаки соучастия. Критерии классификации.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rFonts w:eastAsia="Calibri"/>
          <w:sz w:val="24"/>
          <w:szCs w:val="24"/>
        </w:rPr>
        <w:t xml:space="preserve">Понятие, и виды множественности преступлений. </w:t>
      </w:r>
      <w:r w:rsidRPr="0049710A">
        <w:rPr>
          <w:sz w:val="24"/>
          <w:szCs w:val="24"/>
        </w:rPr>
        <w:t>Ее значение для квалификации преступлений.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426"/>
          <w:tab w:val="left" w:pos="1134"/>
          <w:tab w:val="left" w:pos="1418"/>
          <w:tab w:val="left" w:pos="3600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Единое преступление и его отличие от множественности преступлений.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и признаки наказания. Виды наказаний.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Штраф как вид наказания. Порядок применения.  Последствия злостного уклонения от уплаты штрафа.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Ограничение по военной службе: понятие, содержание.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Принудительные работы: понятие, содержание, порядок назначения.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lastRenderedPageBreak/>
        <w:t>Ограничение свободы: понятие, содержание, порядок назначения, сроки.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Лишение свободы: понятие, виды, сроки.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Назначение наказания за неоконченное преступление, при соучастии в преступлении, при рецидиве преступлений.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института освобождения от уголовной ответственности. Виды освобождения от уголовной ответственности.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освобождения от отбывания наказания. Система видов освобождения от отбывания наказания.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Условно-досрочное освобождение от отбывания наказания: виды, основания, последствия.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и виды принудительных мер воспитательного воздействия для несовершеннолетних, их содержание.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Система и виды принудительных мер медицинского характера. Их отличие от наказания.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 xml:space="preserve">Понятие и содержание амнистии и помилования. Правовые последствия этих актов.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Конфискация имущества как иная мера уголовно-правового характера: понятие, содержание, порядок исполнения.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  <w:tab w:val="left" w:pos="1418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Судебный штраф: понятие, содержание, соотношение со ст. 76</w:t>
      </w:r>
      <w:r w:rsidRPr="0049710A">
        <w:rPr>
          <w:sz w:val="24"/>
          <w:szCs w:val="24"/>
          <w:vertAlign w:val="superscript"/>
        </w:rPr>
        <w:t>2</w:t>
      </w:r>
      <w:r w:rsidRPr="0049710A">
        <w:rPr>
          <w:sz w:val="24"/>
          <w:szCs w:val="24"/>
        </w:rPr>
        <w:t xml:space="preserve"> УК РФ.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уголовного 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Уголовно-процессуальное право.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Назначение уголовного 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Источники уголовного-процесса.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Характеристика стадий уголовного 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Связь принципов уголовного процесса с общепризнанными международными правовыми аспектами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классификация субъектов уголовного процесса.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Участники уголовного процесса со стороны обвинения, их правовой статус.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Участники уголовного процесса со стороны защиты, их правовой статус.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0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Процесс доказывания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Значение принципа состязательности в уголовном процессе.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Виды (формы) уголовного процесса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Защита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виды доказательств.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виды мер процессуального принуждения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сущность и виды мер пресечения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Презумпция невиновности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Соотношение уголовно-процессуального права с другими отраслями права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Судебное разбирательство – центральная стадия уголовного процесса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 – субъект уголовного процесса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Гражданский иск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Понятие, значение и роль сроков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Место и роль иных участников в уголовном процессе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851"/>
          <w:tab w:val="left" w:pos="993"/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Свидетель – иной участник уголовного процесса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Независимость судей.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Гласность судебного разбирательства.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Язык уголовного судопроизводства.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Состязательность и равноправие сторон в уголовном судопроизводстве.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Уважение чести и достоинства личности, охрана прав и свобод человека в уголовном судопроизводстве.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lastRenderedPageBreak/>
        <w:t>Неприкосновенность личности.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Неприкосновенность жилища.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Тайна переписки, телефонных переговоров, почтовых, телеграфных и иных сообщений.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Презумпция невиновности.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Обеспечение подозреваемому, обвиняемому права на защиту.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Свобода оценки доказательств.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Понятие участников уголовного судопроизводства, их виды и классификация.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Суд как субъект уголовного судопроизводства.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4"/>
          <w:szCs w:val="24"/>
        </w:rPr>
      </w:pPr>
      <w:r w:rsidRPr="0049710A">
        <w:rPr>
          <w:sz w:val="24"/>
          <w:szCs w:val="24"/>
        </w:rPr>
        <w:t>Соотношение понятий «эксперта» и «специалиста» в уголовном процессе.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Поводы и основания к возбуждению уголовного дела.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Субъекты и процессуальный порядок проверки сообщения о преступлении.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Общие условия проведения предварительного расследования: понятие и формы.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Особенности производства дознания в сокращенной форме.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Понятие и классификация следственных действий.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Формы окончания предварительного расследования.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Процессуальный порядок прекращения уголовного дела по реабилитирующим и нереабилитирующим основаниям.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Реабилитация.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Стадия подготовки дела к судебному разбирательству: понятие и общая характеристика. Основания проведения предварительного слушания.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Общие условия и порядок судебного разбирательства.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Вынесение и провозглашение приговора.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Виды приговоров и их структура.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Особенности производства в суде с участием присяжных заседателей.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(определения, постановления) в апелляционном порядке: основания, порядок и виды решений.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(определения, постановления) в кассационном порядке: основания, порядок и виды решений.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Вступление приговора в законную силу и обращение его к исполнению. Свойства приговора, вступившего в законную силу.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Разрешение вопросов, связанных с исполнением приговора: подсудность и процессуальный порядок.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(постановления, определения) в порядке надзора: основания и процессуальный порядок.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Пересмотр приговора (постановления, определения) по новым и вновь открывшимся обстоятельствам. </w:t>
      </w:r>
    </w:p>
    <w:p w:rsidR="0049710A" w:rsidRPr="0049710A" w:rsidRDefault="0049710A" w:rsidP="0049710A">
      <w:pPr>
        <w:widowControl/>
        <w:numPr>
          <w:ilvl w:val="0"/>
          <w:numId w:val="16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iCs/>
          <w:sz w:val="24"/>
          <w:szCs w:val="24"/>
        </w:rPr>
      </w:pPr>
      <w:r w:rsidRPr="0049710A">
        <w:rPr>
          <w:sz w:val="24"/>
          <w:szCs w:val="24"/>
        </w:rPr>
        <w:t xml:space="preserve">Процессуальные особенности производства по уголовным делам в отношении несовершеннолетних. </w:t>
      </w:r>
    </w:p>
    <w:p w:rsidR="0049710A" w:rsidRPr="0049710A" w:rsidRDefault="0049710A" w:rsidP="0049710A">
      <w:pPr>
        <w:widowControl/>
        <w:autoSpaceDE/>
        <w:autoSpaceDN/>
        <w:spacing w:line="276" w:lineRule="auto"/>
        <w:ind w:left="720"/>
        <w:jc w:val="both"/>
        <w:rPr>
          <w:sz w:val="28"/>
          <w:szCs w:val="28"/>
        </w:rPr>
      </w:pPr>
    </w:p>
    <w:p w:rsidR="0049710A" w:rsidRDefault="0049710A">
      <w:pPr>
        <w:rPr>
          <w:sz w:val="28"/>
          <w:szCs w:val="28"/>
        </w:rPr>
      </w:pPr>
    </w:p>
    <w:p w:rsidR="0049710A" w:rsidRDefault="0049710A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A267F9" w:rsidRDefault="00A267F9">
      <w:pPr>
        <w:pStyle w:val="a3"/>
        <w:spacing w:before="11"/>
        <w:rPr>
          <w:b/>
          <w:sz w:val="22"/>
        </w:rPr>
      </w:pPr>
    </w:p>
    <w:p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319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A35440">
        <w:trPr>
          <w:trHeight w:val="952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:rsidTr="00A35440">
        <w:trPr>
          <w:trHeight w:val="633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40.03.01 Юриспруденция</w:t>
            </w:r>
          </w:p>
        </w:tc>
      </w:tr>
      <w:tr w:rsidR="00A267F9" w:rsidTr="00A35440">
        <w:trPr>
          <w:trHeight w:val="635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:rsidR="00A267F9" w:rsidRPr="00DF212B" w:rsidRDefault="0050593E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8A574B" w:rsidRPr="00DF212B">
              <w:rPr>
                <w:sz w:val="24"/>
                <w:szCs w:val="24"/>
              </w:rPr>
              <w:t>-правовой</w:t>
            </w:r>
          </w:p>
        </w:tc>
      </w:tr>
      <w:tr w:rsidR="00A267F9" w:rsidTr="00A35440">
        <w:trPr>
          <w:trHeight w:val="316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8A574B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Ознакомительная</w:t>
            </w:r>
            <w:r w:rsidR="0023319B" w:rsidRPr="00DF212B">
              <w:rPr>
                <w:sz w:val="24"/>
                <w:szCs w:val="24"/>
              </w:rPr>
              <w:t xml:space="preserve"> практика</w:t>
            </w:r>
          </w:p>
        </w:tc>
      </w:tr>
      <w:tr w:rsidR="00A267F9" w:rsidTr="00A35440">
        <w:trPr>
          <w:trHeight w:val="318"/>
        </w:trPr>
        <w:tc>
          <w:tcPr>
            <w:tcW w:w="3154" w:type="dxa"/>
          </w:tcPr>
          <w:p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:rsidTr="00493B84">
        <w:trPr>
          <w:trHeight w:val="292"/>
        </w:trPr>
        <w:tc>
          <w:tcPr>
            <w:tcW w:w="9241" w:type="dxa"/>
            <w:gridSpan w:val="2"/>
          </w:tcPr>
          <w:p w:rsidR="00A267F9" w:rsidRPr="00DF212B" w:rsidRDefault="00652711" w:rsidP="0049710A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D82C70" w:rsidTr="00493B84">
        <w:trPr>
          <w:trHeight w:val="292"/>
        </w:trPr>
        <w:tc>
          <w:tcPr>
            <w:tcW w:w="9241" w:type="dxa"/>
            <w:gridSpan w:val="2"/>
          </w:tcPr>
          <w:p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:rsidTr="00D82C70">
        <w:trPr>
          <w:trHeight w:val="20"/>
        </w:trPr>
        <w:tc>
          <w:tcPr>
            <w:tcW w:w="9241" w:type="dxa"/>
            <w:gridSpan w:val="2"/>
          </w:tcPr>
          <w:p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:rsidTr="00D82C70">
        <w:trPr>
          <w:trHeight w:val="20"/>
        </w:trPr>
        <w:tc>
          <w:tcPr>
            <w:tcW w:w="9241" w:type="dxa"/>
            <w:gridSpan w:val="2"/>
          </w:tcPr>
          <w:p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A267F9" w:rsidRDefault="00A267F9">
      <w:pPr>
        <w:pStyle w:val="a3"/>
        <w:rPr>
          <w:sz w:val="20"/>
        </w:rPr>
      </w:pPr>
    </w:p>
    <w:p w:rsidR="00A267F9" w:rsidRDefault="00A267F9">
      <w:pPr>
        <w:pStyle w:val="a3"/>
        <w:rPr>
          <w:sz w:val="20"/>
        </w:rPr>
      </w:pPr>
    </w:p>
    <w:p w:rsidR="00A267F9" w:rsidRDefault="005C2998">
      <w:pPr>
        <w:pStyle w:val="a3"/>
        <w:spacing w:before="10"/>
        <w:rPr>
          <w:sz w:val="10"/>
        </w:rPr>
      </w:pPr>
      <w:r>
        <w:pict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23319B" w:rsidRDefault="0023319B">
      <w:pPr>
        <w:rPr>
          <w:sz w:val="28"/>
          <w:szCs w:val="28"/>
        </w:rPr>
      </w:pPr>
      <w:r>
        <w:br w:type="page"/>
      </w:r>
    </w:p>
    <w:p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:rsidR="00387283" w:rsidRDefault="00387283" w:rsidP="00387283">
      <w:pPr>
        <w:pStyle w:val="a3"/>
        <w:spacing w:before="11"/>
        <w:rPr>
          <w:b/>
          <w:sz w:val="22"/>
        </w:rPr>
      </w:pPr>
    </w:p>
    <w:p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:rsidTr="001432BE">
        <w:trPr>
          <w:trHeight w:val="319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:rsidR="00DF212B" w:rsidRPr="00387283" w:rsidRDefault="00DF212B" w:rsidP="0050593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</w:t>
            </w:r>
            <w:r w:rsidR="0050593E">
              <w:rPr>
                <w:sz w:val="24"/>
                <w:szCs w:val="24"/>
              </w:rPr>
              <w:t>У</w:t>
            </w:r>
            <w:r w:rsidRPr="00387283">
              <w:rPr>
                <w:sz w:val="24"/>
                <w:szCs w:val="24"/>
              </w:rPr>
              <w:t>-111</w:t>
            </w:r>
          </w:p>
        </w:tc>
      </w:tr>
      <w:tr w:rsidR="00DF212B" w:rsidTr="001432BE">
        <w:trPr>
          <w:trHeight w:val="952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DF212B" w:rsidTr="001432BE">
        <w:trPr>
          <w:trHeight w:val="633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:rsidR="00DF212B" w:rsidRDefault="00DF212B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before="157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40.03.01 Юриспруденция</w:t>
            </w:r>
          </w:p>
        </w:tc>
      </w:tr>
      <w:tr w:rsidR="00DF212B" w:rsidTr="001432BE">
        <w:trPr>
          <w:trHeight w:val="635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:rsidR="00DF212B" w:rsidRDefault="00DF212B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</w:tcPr>
          <w:p w:rsidR="00DF212B" w:rsidRPr="00387283" w:rsidRDefault="0050593E" w:rsidP="001432BE">
            <w:pPr>
              <w:pStyle w:val="TableParagraph"/>
              <w:spacing w:before="179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Уголовно</w:t>
            </w:r>
            <w:r w:rsidR="00DF212B" w:rsidRPr="00387283">
              <w:rPr>
                <w:sz w:val="24"/>
                <w:szCs w:val="24"/>
              </w:rPr>
              <w:t>-правовой</w:t>
            </w:r>
          </w:p>
        </w:tc>
      </w:tr>
      <w:tr w:rsidR="00DF212B" w:rsidTr="001432BE">
        <w:trPr>
          <w:trHeight w:val="316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DF212B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Ознакомительная практика</w:t>
            </w:r>
          </w:p>
        </w:tc>
      </w:tr>
      <w:tr w:rsidR="00DF212B" w:rsidTr="001432BE">
        <w:trPr>
          <w:trHeight w:val="318"/>
        </w:trPr>
        <w:tc>
          <w:tcPr>
            <w:tcW w:w="3154" w:type="dxa"/>
          </w:tcPr>
          <w:p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:rsidR="00DF212B" w:rsidRPr="00387283" w:rsidRDefault="0050593E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</w:t>
            </w:r>
            <w:r w:rsidRPr="0050593E">
              <w:rPr>
                <w:rStyle w:val="ab"/>
                <w:b w:val="0"/>
                <w:color w:val="000000"/>
                <w:shd w:val="clear" w:color="auto" w:fill="FFFFFF"/>
              </w:rPr>
              <w:t>России по Мещанскому району г. Москвы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387283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06.07</w:t>
            </w:r>
            <w:r>
              <w:t>.2024</w:t>
            </w:r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387283">
              <w:rPr>
                <w:spacing w:val="-4"/>
              </w:rPr>
              <w:t>19</w:t>
            </w:r>
            <w:r>
              <w:t>.</w:t>
            </w:r>
            <w:r w:rsidR="00387283">
              <w:t>07</w:t>
            </w:r>
            <w:r>
              <w:t>.2024</w:t>
            </w:r>
          </w:p>
        </w:tc>
      </w:tr>
      <w:tr w:rsidR="00DF212B" w:rsidTr="001432BE">
        <w:trPr>
          <w:trHeight w:val="292"/>
        </w:trPr>
        <w:tc>
          <w:tcPr>
            <w:tcW w:w="9241" w:type="dxa"/>
            <w:gridSpan w:val="2"/>
          </w:tcPr>
          <w:p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:rsidTr="001432BE">
        <w:trPr>
          <w:trHeight w:val="20"/>
        </w:trPr>
        <w:tc>
          <w:tcPr>
            <w:tcW w:w="9241" w:type="dxa"/>
            <w:gridSpan w:val="2"/>
          </w:tcPr>
          <w:p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</w:tc>
      </w:tr>
      <w:tr w:rsidR="00DF212B" w:rsidTr="001432BE">
        <w:trPr>
          <w:trHeight w:val="20"/>
        </w:trPr>
        <w:tc>
          <w:tcPr>
            <w:tcW w:w="9241" w:type="dxa"/>
            <w:gridSpan w:val="2"/>
          </w:tcPr>
          <w:p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rPr>
          <w:sz w:val="20"/>
        </w:rPr>
      </w:pPr>
    </w:p>
    <w:p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6B502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29532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:rsidR="00DF212B" w:rsidRDefault="00DF212B">
      <w:pPr>
        <w:rPr>
          <w:sz w:val="28"/>
          <w:szCs w:val="28"/>
        </w:rPr>
      </w:pPr>
      <w:r>
        <w:br w:type="page"/>
      </w:r>
    </w:p>
    <w:p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50593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>Отчет по учебной практике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sz w:val="28"/>
          <w:szCs w:val="28"/>
        </w:rPr>
      </w:pPr>
      <w:r w:rsidRPr="00F33D77">
        <w:rPr>
          <w:rFonts w:eastAsia="Calibri"/>
          <w:sz w:val="28"/>
        </w:rPr>
        <w:t>Москва – 202</w:t>
      </w:r>
      <w:r w:rsidR="0049710A">
        <w:rPr>
          <w:rFonts w:eastAsia="Calibri"/>
          <w:sz w:val="28"/>
        </w:rPr>
        <w:t>5</w:t>
      </w:r>
      <w:r>
        <w:br w:type="page"/>
      </w:r>
    </w:p>
    <w:p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:rsidR="00394CA5" w:rsidRPr="00394CA5" w:rsidRDefault="00394CA5" w:rsidP="00394CA5">
      <w:pPr>
        <w:pStyle w:val="a3"/>
        <w:spacing w:line="276" w:lineRule="auto"/>
        <w:jc w:val="center"/>
      </w:pPr>
    </w:p>
    <w:p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:rsidR="00A267F9" w:rsidRDefault="00A267F9" w:rsidP="00380001">
      <w:pPr>
        <w:pStyle w:val="a3"/>
        <w:spacing w:line="276" w:lineRule="auto"/>
        <w:ind w:firstLine="709"/>
        <w:jc w:val="both"/>
      </w:pPr>
    </w:p>
    <w:p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:rsidR="000C401C" w:rsidRDefault="005512FF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:rsidR="004B46C4" w:rsidRPr="00380001" w:rsidRDefault="0050593E" w:rsidP="007C2934">
      <w:pPr>
        <w:pStyle w:val="a3"/>
        <w:spacing w:line="276" w:lineRule="auto"/>
        <w:ind w:firstLine="709"/>
        <w:jc w:val="both"/>
      </w:pPr>
      <w:r w:rsidRPr="0050593E">
        <w:t>Уголов</w:t>
      </w:r>
      <w:r>
        <w:t xml:space="preserve">ный кодекс Российской Федерации от 13.06.1996 N 63-ФЗ </w:t>
      </w:r>
    </w:p>
    <w:p w:rsidR="00077C3E" w:rsidRDefault="00077C3E">
      <w:pPr>
        <w:rPr>
          <w:sz w:val="28"/>
          <w:szCs w:val="28"/>
        </w:rPr>
      </w:pPr>
      <w:r>
        <w:br w:type="page"/>
      </w:r>
    </w:p>
    <w:p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:rsidR="00A267F9" w:rsidRPr="00C65EA9" w:rsidRDefault="00A267F9" w:rsidP="00236FEE">
      <w:pPr>
        <w:pStyle w:val="a3"/>
        <w:spacing w:line="276" w:lineRule="auto"/>
        <w:ind w:firstLine="707"/>
      </w:pPr>
    </w:p>
    <w:p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 w:rsidR="00EF26AB">
        <w:t>;</w:t>
      </w:r>
    </w:p>
    <w:p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:rsidR="001023EC" w:rsidRDefault="001023EC" w:rsidP="00236FEE">
      <w:pPr>
        <w:pStyle w:val="a3"/>
        <w:spacing w:line="276" w:lineRule="auto"/>
        <w:ind w:right="226" w:firstLine="707"/>
        <w:jc w:val="both"/>
      </w:pPr>
    </w:p>
    <w:p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:rsidR="00A267F9" w:rsidRPr="00FC5A08" w:rsidRDefault="00A267F9" w:rsidP="000B12BF">
      <w:pPr>
        <w:pStyle w:val="a3"/>
        <w:spacing w:line="276" w:lineRule="auto"/>
      </w:pPr>
    </w:p>
    <w:p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:rsidR="00A267F9" w:rsidRPr="00FC5A08" w:rsidRDefault="00A267F9" w:rsidP="000B12BF">
      <w:pPr>
        <w:pStyle w:val="a3"/>
        <w:spacing w:line="276" w:lineRule="auto"/>
      </w:pPr>
    </w:p>
    <w:p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945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:rsidTr="0013199C">
        <w:tc>
          <w:tcPr>
            <w:tcW w:w="2802" w:type="dxa"/>
          </w:tcPr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945" w:type="dxa"/>
          </w:tcPr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998" w:rsidRDefault="005C2998">
      <w:r>
        <w:separator/>
      </w:r>
    </w:p>
  </w:endnote>
  <w:endnote w:type="continuationSeparator" w:id="0">
    <w:p w:rsidR="005C2998" w:rsidRDefault="005C2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49710A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49710A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998" w:rsidRDefault="005C2998">
      <w:r>
        <w:separator/>
      </w:r>
    </w:p>
  </w:footnote>
  <w:footnote w:type="continuationSeparator" w:id="0">
    <w:p w:rsidR="005C2998" w:rsidRDefault="005C2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6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7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8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3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4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5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12"/>
  </w:num>
  <w:num w:numId="7">
    <w:abstractNumId w:val="13"/>
  </w:num>
  <w:num w:numId="8">
    <w:abstractNumId w:val="8"/>
  </w:num>
  <w:num w:numId="9">
    <w:abstractNumId w:val="6"/>
  </w:num>
  <w:num w:numId="10">
    <w:abstractNumId w:val="14"/>
  </w:num>
  <w:num w:numId="11">
    <w:abstractNumId w:val="9"/>
  </w:num>
  <w:num w:numId="12">
    <w:abstractNumId w:val="10"/>
  </w:num>
  <w:num w:numId="13">
    <w:abstractNumId w:val="11"/>
  </w:num>
  <w:num w:numId="14">
    <w:abstractNumId w:val="0"/>
  </w:num>
  <w:num w:numId="15">
    <w:abstractNumId w:val="1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34CEB"/>
    <w:rsid w:val="000525D6"/>
    <w:rsid w:val="000752D0"/>
    <w:rsid w:val="00077C3E"/>
    <w:rsid w:val="000B12BF"/>
    <w:rsid w:val="000C401C"/>
    <w:rsid w:val="001023EC"/>
    <w:rsid w:val="0013199C"/>
    <w:rsid w:val="00170AD8"/>
    <w:rsid w:val="00200225"/>
    <w:rsid w:val="0023319B"/>
    <w:rsid w:val="00236FEE"/>
    <w:rsid w:val="00271011"/>
    <w:rsid w:val="00333770"/>
    <w:rsid w:val="00380001"/>
    <w:rsid w:val="00385C8A"/>
    <w:rsid w:val="00387283"/>
    <w:rsid w:val="00394CA5"/>
    <w:rsid w:val="003C5D12"/>
    <w:rsid w:val="00424325"/>
    <w:rsid w:val="0045456C"/>
    <w:rsid w:val="00493B84"/>
    <w:rsid w:val="0049710A"/>
    <w:rsid w:val="004A3C17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5C2998"/>
    <w:rsid w:val="00652711"/>
    <w:rsid w:val="007134F3"/>
    <w:rsid w:val="007308BD"/>
    <w:rsid w:val="00740793"/>
    <w:rsid w:val="007710F1"/>
    <w:rsid w:val="007933E4"/>
    <w:rsid w:val="007C2934"/>
    <w:rsid w:val="00806705"/>
    <w:rsid w:val="008541EB"/>
    <w:rsid w:val="008A574B"/>
    <w:rsid w:val="00962945"/>
    <w:rsid w:val="00991547"/>
    <w:rsid w:val="00A0269C"/>
    <w:rsid w:val="00A05539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C7926"/>
    <w:rsid w:val="00CE4E6B"/>
    <w:rsid w:val="00CE4FA6"/>
    <w:rsid w:val="00CF0ABC"/>
    <w:rsid w:val="00D064B1"/>
    <w:rsid w:val="00D10982"/>
    <w:rsid w:val="00D428ED"/>
    <w:rsid w:val="00D77D47"/>
    <w:rsid w:val="00D82C70"/>
    <w:rsid w:val="00DF212B"/>
    <w:rsid w:val="00E36A8C"/>
    <w:rsid w:val="00E60E92"/>
    <w:rsid w:val="00EC31D6"/>
    <w:rsid w:val="00EF26AB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63F82"/>
  <w15:docId w15:val="{F4F79120-5FEA-4728-9A00-88FDED11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Strong"/>
    <w:basedOn w:val="a0"/>
    <w:uiPriority w:val="22"/>
    <w:qFormat/>
    <w:rsid w:val="0050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14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Кенжебаева Альбина Евгеньевна</cp:lastModifiedBy>
  <cp:revision>44</cp:revision>
  <dcterms:created xsi:type="dcterms:W3CDTF">2024-03-25T10:07:00Z</dcterms:created>
  <dcterms:modified xsi:type="dcterms:W3CDTF">2025-12-15T10:41:00Z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