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B163" w14:textId="77777777" w:rsidR="00B6159C" w:rsidRPr="00B6159C" w:rsidRDefault="00B6159C" w:rsidP="00B6159C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6159C">
      <w:pPr>
        <w:spacing w:line="312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6159C">
      <w:pPr>
        <w:spacing w:line="312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6159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1CFD4F26" w:rsidR="00B6159C" w:rsidRPr="00B6159C" w:rsidRDefault="00B6159C" w:rsidP="00B6159C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eastAsia="Times New Roman" w:cs="Times New Roman"/>
          <w:b/>
          <w:sz w:val="28"/>
          <w:szCs w:val="28"/>
        </w:rPr>
        <w:t>ОПК-6</w:t>
      </w:r>
    </w:p>
    <w:p w14:paraId="58E2FFAA" w14:textId="77777777" w:rsidR="00B6159C" w:rsidRPr="00B6159C" w:rsidRDefault="00B6159C" w:rsidP="00B6159C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1DE3496A" w:rsidR="00B6159C" w:rsidRPr="00B6159C" w:rsidRDefault="009D6C03" w:rsidP="00B6159C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>Семестр изучения: 8</w:t>
      </w:r>
    </w:p>
    <w:p w14:paraId="4DF28E4F" w14:textId="77777777" w:rsidR="00B6159C" w:rsidRPr="00B6159C" w:rsidRDefault="00B6159C" w:rsidP="00B6159C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6159C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52D9984B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Примерные вопросы к зачёту </w:t>
      </w:r>
    </w:p>
    <w:p w14:paraId="30901764" w14:textId="77777777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F76CE4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5F81C627" w14:textId="644D8BD2" w:rsidR="00F76CE4" w:rsidRPr="00F76CE4" w:rsidRDefault="00F76CE4" w:rsidP="00F76CE4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  <w:r w:rsidRPr="00F76CE4">
        <w:rPr>
          <w:rFonts w:eastAsiaTheme="minorEastAsia" w:cs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2"/>
      </w:tblGrid>
      <w:tr w:rsidR="00F76CE4" w:rsidRPr="00F76CE4" w14:paraId="28C2FF1F" w14:textId="77777777" w:rsidTr="004531C9">
        <w:trPr>
          <w:trHeight w:val="1832"/>
        </w:trPr>
        <w:tc>
          <w:tcPr>
            <w:tcW w:w="1526" w:type="dxa"/>
          </w:tcPr>
          <w:p w14:paraId="109BBA89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Зачтено</w:t>
            </w:r>
          </w:p>
          <w:p w14:paraId="414FD09E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2E0315BE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765D36B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86C8EF5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7B513BC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76CE4" w:rsidRPr="00F76CE4" w14:paraId="022BC5BD" w14:textId="77777777" w:rsidTr="004531C9">
        <w:tc>
          <w:tcPr>
            <w:tcW w:w="1526" w:type="dxa"/>
          </w:tcPr>
          <w:p w14:paraId="5BC20A59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proofErr w:type="spellStart"/>
            <w:r w:rsidRPr="00F76CE4">
              <w:rPr>
                <w:rFonts w:ascii="Calibri" w:eastAsia="Times New Roman" w:hAnsi="Calibri" w:cs="Times New Roman"/>
                <w:sz w:val="22"/>
              </w:rPr>
              <w:fldChar w:fldCharType="begin"/>
            </w:r>
            <w:r w:rsidRPr="00F76CE4">
              <w:rPr>
                <w:rFonts w:ascii="Calibri" w:eastAsia="Times New Roman" w:hAnsi="Calibri" w:cs="Times New Roman"/>
                <w:sz w:val="22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76CE4">
              <w:rPr>
                <w:rFonts w:ascii="Calibri" w:eastAsia="Times New Roman" w:hAnsi="Calibri" w:cs="Times New Roman"/>
                <w:sz w:val="22"/>
              </w:rPr>
              <w:fldChar w:fldCharType="end"/>
            </w:r>
            <w:r w:rsidRPr="00F76CE4">
              <w:rPr>
                <w:rFonts w:eastAsia="Calibri" w:cs="Times New Roman"/>
                <w:b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3E13DA1D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AA365F3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98AE5D6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309FEBF4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2A9EE39" w14:textId="77777777" w:rsidR="00B6159C" w:rsidRDefault="00B6159C" w:rsidP="00B6159C">
      <w:pPr>
        <w:spacing w:line="312" w:lineRule="auto"/>
        <w:ind w:firstLine="709"/>
        <w:jc w:val="both"/>
        <w:rPr>
          <w:iCs/>
          <w:sz w:val="28"/>
          <w:szCs w:val="28"/>
        </w:rPr>
      </w:pPr>
    </w:p>
    <w:p w14:paraId="3D24CBE1" w14:textId="4F37A340" w:rsidR="00B6159C" w:rsidRPr="00580166" w:rsidRDefault="00B6159C" w:rsidP="00B6159C">
      <w:pPr>
        <w:spacing w:line="312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6159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6159C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6159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6159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6159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</w:t>
      </w:r>
      <w:r w:rsidRPr="006A229A">
        <w:rPr>
          <w:sz w:val="28"/>
          <w:szCs w:val="28"/>
        </w:rPr>
        <w:lastRenderedPageBreak/>
        <w:t>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</w:t>
      </w:r>
      <w:proofErr w:type="gramStart"/>
      <w:r>
        <w:rPr>
          <w:sz w:val="28"/>
          <w:szCs w:val="28"/>
        </w:rPr>
        <w:t xml:space="preserve">389.17 </w:t>
      </w:r>
      <w:r w:rsidRPr="006A229A">
        <w:rPr>
          <w:sz w:val="28"/>
          <w:szCs w:val="28"/>
        </w:rPr>
        <w:t xml:space="preserve"> УПК</w:t>
      </w:r>
      <w:proofErr w:type="gramEnd"/>
      <w:r w:rsidRPr="006A229A">
        <w:rPr>
          <w:sz w:val="28"/>
          <w:szCs w:val="28"/>
        </w:rPr>
        <w:t xml:space="preserve">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5. Согласно </w:t>
      </w:r>
      <w:proofErr w:type="gramStart"/>
      <w:r w:rsidRPr="006A229A">
        <w:rPr>
          <w:sz w:val="28"/>
          <w:szCs w:val="28"/>
        </w:rPr>
        <w:t>приговору Ставропольского краевого суда</w:t>
      </w:r>
      <w:proofErr w:type="gramEnd"/>
      <w:r w:rsidRPr="006A229A">
        <w:rPr>
          <w:sz w:val="28"/>
          <w:szCs w:val="28"/>
        </w:rPr>
        <w:t xml:space="preserve">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</w:t>
      </w:r>
      <w:r w:rsidRPr="006A229A">
        <w:rPr>
          <w:sz w:val="28"/>
          <w:szCs w:val="28"/>
        </w:rPr>
        <w:lastRenderedPageBreak/>
        <w:t>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</w:t>
      </w:r>
      <w:r w:rsidRPr="006A229A">
        <w:rPr>
          <w:sz w:val="28"/>
          <w:szCs w:val="28"/>
        </w:rPr>
        <w:lastRenderedPageBreak/>
        <w:t xml:space="preserve">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6A229A">
        <w:rPr>
          <w:sz w:val="28"/>
          <w:szCs w:val="28"/>
        </w:rPr>
        <w:t>И..</w:t>
      </w:r>
      <w:proofErr w:type="gramEnd"/>
      <w:r w:rsidRPr="006A229A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6159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10. Несовершеннолетний М., обвиняемый в совершении преступления, предусмотренного ч.2 ст. 161 </w:t>
      </w:r>
      <w:proofErr w:type="gramStart"/>
      <w:r w:rsidRPr="006A229A">
        <w:rPr>
          <w:sz w:val="28"/>
          <w:szCs w:val="28"/>
        </w:rPr>
        <w:t>УК РФ</w:t>
      </w:r>
      <w:proofErr w:type="gramEnd"/>
      <w:r w:rsidRPr="006A229A">
        <w:rPr>
          <w:sz w:val="28"/>
          <w:szCs w:val="28"/>
        </w:rPr>
        <w:t xml:space="preserve">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6159C">
      <w:pPr>
        <w:spacing w:line="312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4F2E77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4F2E77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lastRenderedPageBreak/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8. Без вынесения постановления может быть проведено следующее следственное действие:</w:t>
      </w:r>
    </w:p>
    <w:p w14:paraId="23383407" w14:textId="33B1442C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102AF1" w:rsidRDefault="00BA26BA" w:rsidP="004F2E77">
      <w:pPr>
        <w:pStyle w:val="a8"/>
        <w:spacing w:line="276" w:lineRule="auto"/>
        <w:ind w:firstLine="709"/>
        <w:rPr>
          <w:b/>
          <w:color w:val="152213"/>
          <w:sz w:val="28"/>
          <w:szCs w:val="28"/>
          <w:u w:val="single"/>
        </w:rPr>
      </w:pPr>
      <w:r>
        <w:rPr>
          <w:b/>
          <w:iCs/>
          <w:color w:val="1C291A"/>
          <w:w w:val="90"/>
          <w:sz w:val="28"/>
          <w:szCs w:val="28"/>
          <w:u w:val="single"/>
        </w:rPr>
        <w:lastRenderedPageBreak/>
        <w:t>9</w:t>
      </w:r>
      <w:r w:rsidR="003E7BDA" w:rsidRPr="00102AF1">
        <w:rPr>
          <w:b/>
          <w:iCs/>
          <w:color w:val="1C291A"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>
        <w:rPr>
          <w:b/>
          <w:iCs/>
          <w:color w:val="1C291A"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об оставлении дела без движения</w:t>
      </w:r>
      <w:r w:rsidR="0027659A">
        <w:rPr>
          <w:color w:val="414E40"/>
          <w:sz w:val="28"/>
          <w:szCs w:val="28"/>
        </w:rPr>
        <w:t>;</w:t>
      </w:r>
    </w:p>
    <w:p w14:paraId="5C5471E1" w14:textId="17629F6A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 направлении дела на дополнительное расследование</w:t>
      </w:r>
      <w:r w:rsidR="0027659A">
        <w:rPr>
          <w:color w:val="414E40"/>
          <w:sz w:val="28"/>
          <w:szCs w:val="28"/>
        </w:rPr>
        <w:t>;</w:t>
      </w:r>
    </w:p>
    <w:p w14:paraId="2EA1A1BA" w14:textId="03B1DD1D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 назначении предварительного слушания</w:t>
      </w:r>
      <w:r w:rsidR="0027659A">
        <w:rPr>
          <w:color w:val="414E40"/>
          <w:sz w:val="28"/>
          <w:szCs w:val="28"/>
        </w:rPr>
        <w:t>;</w:t>
      </w:r>
    </w:p>
    <w:p w14:paraId="76B116EF" w14:textId="652E112A" w:rsidR="00102AF1" w:rsidRDefault="003E7BDA" w:rsidP="00B6159C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все указанные ответы правильные</w:t>
      </w:r>
      <w:r w:rsidR="0027659A">
        <w:rPr>
          <w:color w:val="414E40"/>
          <w:sz w:val="28"/>
          <w:szCs w:val="28"/>
        </w:rPr>
        <w:t>.</w:t>
      </w:r>
    </w:p>
    <w:p w14:paraId="335574AD" w14:textId="77777777" w:rsidR="00B6159C" w:rsidRDefault="00B6159C" w:rsidP="00B6159C">
      <w:pPr>
        <w:pStyle w:val="a8"/>
        <w:spacing w:line="276" w:lineRule="auto"/>
        <w:ind w:firstLine="709"/>
        <w:rPr>
          <w:iCs/>
          <w:color w:val="132012"/>
          <w:w w:val="90"/>
          <w:sz w:val="28"/>
          <w:szCs w:val="28"/>
        </w:rPr>
      </w:pPr>
    </w:p>
    <w:p w14:paraId="10C6B27D" w14:textId="71E12677" w:rsidR="00E57021" w:rsidRPr="00102AF1" w:rsidRDefault="00BA26BA" w:rsidP="004F2E77">
      <w:pPr>
        <w:pStyle w:val="a8"/>
        <w:spacing w:line="276" w:lineRule="auto"/>
        <w:ind w:firstLine="709"/>
        <w:jc w:val="both"/>
        <w:rPr>
          <w:b/>
          <w:iCs/>
          <w:color w:val="132012"/>
          <w:w w:val="90"/>
          <w:sz w:val="28"/>
          <w:szCs w:val="28"/>
          <w:u w:val="single"/>
        </w:rPr>
      </w:pPr>
      <w:r>
        <w:rPr>
          <w:b/>
          <w:iCs/>
          <w:color w:val="132012"/>
          <w:w w:val="90"/>
          <w:sz w:val="28"/>
          <w:szCs w:val="28"/>
          <w:u w:val="single"/>
        </w:rPr>
        <w:t>10</w:t>
      </w:r>
      <w:r w:rsidR="00E57021" w:rsidRPr="00102AF1">
        <w:rPr>
          <w:b/>
          <w:iCs/>
          <w:color w:val="132012"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возвращает уголовное дело н</w:t>
      </w:r>
      <w:r w:rsidR="00BA26BA">
        <w:rPr>
          <w:color w:val="132012"/>
          <w:sz w:val="28"/>
          <w:szCs w:val="28"/>
        </w:rPr>
        <w:t>а дополнительное расследование;</w:t>
      </w:r>
    </w:p>
    <w:p w14:paraId="4BF7A706" w14:textId="13212F0D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обязан прекратить уголовное дело</w:t>
      </w:r>
      <w:r w:rsidR="00BA26BA">
        <w:rPr>
          <w:color w:val="132012"/>
          <w:sz w:val="28"/>
          <w:szCs w:val="28"/>
        </w:rPr>
        <w:t xml:space="preserve"> и/или уголовное преследование </w:t>
      </w:r>
      <w:r w:rsidRPr="00D858A4">
        <w:rPr>
          <w:color w:val="132012"/>
          <w:sz w:val="28"/>
          <w:szCs w:val="28"/>
        </w:rPr>
        <w:t>полностью и</w:t>
      </w:r>
      <w:r w:rsidR="00BA26BA">
        <w:rPr>
          <w:color w:val="132012"/>
          <w:sz w:val="28"/>
          <w:szCs w:val="28"/>
        </w:rPr>
        <w:t>ли в соответствующей его части;</w:t>
      </w:r>
    </w:p>
    <w:p w14:paraId="76CF6E16" w14:textId="320149DA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>
        <w:rPr>
          <w:color w:val="132012"/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D858A4" w:rsidRDefault="00102AF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</w:p>
    <w:p w14:paraId="5BB43A64" w14:textId="7D1A0E6F" w:rsidR="00E57021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1F11"/>
          <w:w w:val="91"/>
          <w:sz w:val="28"/>
          <w:szCs w:val="28"/>
          <w:u w:val="single"/>
        </w:rPr>
      </w:pPr>
      <w:r>
        <w:rPr>
          <w:rFonts w:cs="Times New Roman"/>
          <w:b/>
          <w:color w:val="131F11"/>
          <w:sz w:val="28"/>
          <w:szCs w:val="28"/>
          <w:u w:val="single"/>
        </w:rPr>
        <w:t>11</w:t>
      </w:r>
      <w:r w:rsidR="00E57021" w:rsidRPr="00102AF1">
        <w:rPr>
          <w:rFonts w:cs="Times New Roman"/>
          <w:b/>
          <w:color w:val="131F11"/>
          <w:sz w:val="28"/>
          <w:szCs w:val="28"/>
          <w:u w:val="single"/>
        </w:rPr>
        <w:t xml:space="preserve">. </w:t>
      </w:r>
      <w:r w:rsidR="00E57021" w:rsidRPr="00102AF1">
        <w:rPr>
          <w:rFonts w:cs="Times New Roman"/>
          <w:b/>
          <w:iCs/>
          <w:color w:val="131F11"/>
          <w:w w:val="91"/>
          <w:sz w:val="28"/>
          <w:szCs w:val="28"/>
          <w:u w:val="single"/>
        </w:rPr>
        <w:t>Приговор отличается от обвинительного заключения тем</w:t>
      </w:r>
      <w:r w:rsidR="00E57021" w:rsidRPr="00102AF1">
        <w:rPr>
          <w:rFonts w:cs="Times New Roman"/>
          <w:b/>
          <w:iCs/>
          <w:color w:val="293526"/>
          <w:w w:val="91"/>
          <w:sz w:val="28"/>
          <w:szCs w:val="28"/>
          <w:u w:val="single"/>
        </w:rPr>
        <w:t xml:space="preserve">, </w:t>
      </w:r>
      <w:r w:rsidR="00E57021" w:rsidRPr="00102AF1">
        <w:rPr>
          <w:rFonts w:cs="Times New Roman"/>
          <w:b/>
          <w:iCs/>
          <w:color w:val="131F11"/>
          <w:w w:val="91"/>
          <w:sz w:val="28"/>
          <w:szCs w:val="28"/>
          <w:u w:val="single"/>
        </w:rPr>
        <w:t xml:space="preserve">что: </w:t>
      </w:r>
    </w:p>
    <w:p w14:paraId="2C30F2E2" w14:textId="28CAE0A0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293526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должен бы</w:t>
      </w:r>
      <w:r w:rsidRPr="00D858A4">
        <w:rPr>
          <w:rFonts w:cs="Times New Roman"/>
          <w:color w:val="293526"/>
          <w:sz w:val="28"/>
          <w:szCs w:val="28"/>
        </w:rPr>
        <w:t>т</w:t>
      </w:r>
      <w:r w:rsidRPr="00D858A4">
        <w:rPr>
          <w:rFonts w:cs="Times New Roman"/>
          <w:color w:val="131F11"/>
          <w:sz w:val="28"/>
          <w:szCs w:val="28"/>
        </w:rPr>
        <w:t>ь законным и обоснов</w:t>
      </w:r>
      <w:r w:rsidRPr="00D858A4">
        <w:rPr>
          <w:rFonts w:cs="Times New Roman"/>
          <w:color w:val="293526"/>
          <w:sz w:val="28"/>
          <w:szCs w:val="28"/>
        </w:rPr>
        <w:t>а</w:t>
      </w:r>
      <w:r w:rsidRPr="00D858A4">
        <w:rPr>
          <w:rFonts w:cs="Times New Roman"/>
          <w:color w:val="131F11"/>
          <w:sz w:val="28"/>
          <w:szCs w:val="28"/>
        </w:rPr>
        <w:t>нным</w:t>
      </w:r>
      <w:r w:rsidR="00455906">
        <w:rPr>
          <w:rFonts w:cs="Times New Roman"/>
          <w:color w:val="293526"/>
          <w:sz w:val="28"/>
          <w:szCs w:val="28"/>
        </w:rPr>
        <w:t>;</w:t>
      </w:r>
    </w:p>
    <w:p w14:paraId="6CE298CC" w14:textId="5827BA9B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содержит результаты производства по уголовному де</w:t>
      </w:r>
      <w:r w:rsidRPr="00D858A4">
        <w:rPr>
          <w:rFonts w:cs="Times New Roman"/>
          <w:color w:val="293526"/>
          <w:sz w:val="28"/>
          <w:szCs w:val="28"/>
        </w:rPr>
        <w:t>л</w:t>
      </w:r>
      <w:r w:rsidR="00455906">
        <w:rPr>
          <w:rFonts w:cs="Times New Roman"/>
          <w:color w:val="131F11"/>
          <w:sz w:val="28"/>
          <w:szCs w:val="28"/>
        </w:rPr>
        <w:t>у;</w:t>
      </w:r>
    </w:p>
    <w:p w14:paraId="4C0CBC00" w14:textId="47901AAE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разрешает по существу вопрос о виновнос</w:t>
      </w:r>
      <w:r w:rsidRPr="00D858A4">
        <w:rPr>
          <w:rFonts w:cs="Times New Roman"/>
          <w:color w:val="293526"/>
          <w:sz w:val="28"/>
          <w:szCs w:val="28"/>
        </w:rPr>
        <w:t>т</w:t>
      </w:r>
      <w:r w:rsidRPr="00D858A4">
        <w:rPr>
          <w:rFonts w:cs="Times New Roman"/>
          <w:color w:val="131F11"/>
          <w:sz w:val="28"/>
          <w:szCs w:val="28"/>
        </w:rPr>
        <w:t>и подсу</w:t>
      </w:r>
      <w:r w:rsidRPr="00D858A4">
        <w:rPr>
          <w:rFonts w:cs="Times New Roman"/>
          <w:color w:val="293526"/>
          <w:sz w:val="28"/>
          <w:szCs w:val="28"/>
        </w:rPr>
        <w:t>д</w:t>
      </w:r>
      <w:r w:rsidRPr="00D858A4">
        <w:rPr>
          <w:rFonts w:cs="Times New Roman"/>
          <w:color w:val="131F11"/>
          <w:sz w:val="28"/>
          <w:szCs w:val="28"/>
        </w:rPr>
        <w:t xml:space="preserve">имого </w:t>
      </w:r>
      <w:r w:rsidRPr="00D858A4">
        <w:rPr>
          <w:rFonts w:cs="Times New Roman"/>
          <w:color w:val="131F11"/>
          <w:w w:val="107"/>
          <w:sz w:val="28"/>
          <w:szCs w:val="28"/>
        </w:rPr>
        <w:t xml:space="preserve">и о </w:t>
      </w:r>
      <w:r w:rsidRPr="00D858A4">
        <w:rPr>
          <w:rFonts w:cs="Times New Roman"/>
          <w:color w:val="293526"/>
          <w:sz w:val="28"/>
          <w:szCs w:val="28"/>
        </w:rPr>
        <w:t>ме</w:t>
      </w:r>
      <w:r w:rsidRPr="00D858A4">
        <w:rPr>
          <w:rFonts w:cs="Times New Roman"/>
          <w:color w:val="131F11"/>
          <w:sz w:val="28"/>
          <w:szCs w:val="28"/>
        </w:rPr>
        <w:t>р</w:t>
      </w:r>
      <w:r w:rsidRPr="00D858A4">
        <w:rPr>
          <w:rFonts w:cs="Times New Roman"/>
          <w:color w:val="293526"/>
          <w:sz w:val="28"/>
          <w:szCs w:val="28"/>
        </w:rPr>
        <w:t>е на</w:t>
      </w:r>
      <w:r w:rsidRPr="00D858A4">
        <w:rPr>
          <w:rFonts w:cs="Times New Roman"/>
          <w:color w:val="131F11"/>
          <w:sz w:val="28"/>
          <w:szCs w:val="28"/>
        </w:rPr>
        <w:t>казания;</w:t>
      </w:r>
    </w:p>
    <w:p w14:paraId="1F952970" w14:textId="072EBF67" w:rsidR="003E7BDA" w:rsidRDefault="00E57021" w:rsidP="004F2E77">
      <w:pPr>
        <w:spacing w:line="276" w:lineRule="auto"/>
        <w:ind w:firstLine="709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все ответы правильные</w:t>
      </w:r>
      <w:r w:rsidR="00455906">
        <w:rPr>
          <w:rFonts w:cs="Times New Roman"/>
          <w:color w:val="131F11"/>
          <w:sz w:val="28"/>
          <w:szCs w:val="28"/>
        </w:rPr>
        <w:t>.</w:t>
      </w:r>
    </w:p>
    <w:p w14:paraId="115D6536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sz w:val="28"/>
          <w:szCs w:val="28"/>
          <w:u w:val="single"/>
        </w:rPr>
        <w:t>12</w:t>
      </w:r>
      <w:r w:rsidR="00E57021" w:rsidRPr="00102AF1">
        <w:rPr>
          <w:rFonts w:cs="Times New Roman"/>
          <w:b/>
          <w:iCs/>
          <w:color w:val="132012"/>
          <w:sz w:val="28"/>
          <w:szCs w:val="28"/>
          <w:u w:val="single"/>
        </w:rPr>
        <w:t>. Может ли приговор быть не обв</w:t>
      </w:r>
      <w:r w:rsidR="00455906">
        <w:rPr>
          <w:rFonts w:cs="Times New Roman"/>
          <w:b/>
          <w:iCs/>
          <w:color w:val="132012"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</w:t>
      </w:r>
      <w:r w:rsidRPr="00D858A4">
        <w:rPr>
          <w:rFonts w:cs="Times New Roman"/>
          <w:color w:val="343F30"/>
          <w:sz w:val="28"/>
          <w:szCs w:val="28"/>
        </w:rPr>
        <w:t xml:space="preserve">, </w:t>
      </w:r>
      <w:r w:rsidR="00455906">
        <w:rPr>
          <w:rFonts w:cs="Times New Roman"/>
          <w:color w:val="132012"/>
          <w:sz w:val="28"/>
          <w:szCs w:val="28"/>
        </w:rPr>
        <w:t>в общем случае;</w:t>
      </w:r>
    </w:p>
    <w:p w14:paraId="5C2AFA88" w14:textId="01A3AD7F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да, при разбира</w:t>
      </w:r>
      <w:r w:rsidR="00455906">
        <w:rPr>
          <w:rFonts w:cs="Times New Roman"/>
          <w:color w:val="132012"/>
          <w:sz w:val="28"/>
          <w:szCs w:val="28"/>
        </w:rPr>
        <w:t>тельстве дела в особом порядке;</w:t>
      </w:r>
    </w:p>
    <w:p w14:paraId="77DA15EF" w14:textId="5EAEDC73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 xml:space="preserve">да, в суде с </w:t>
      </w:r>
      <w:r w:rsidR="00455906">
        <w:rPr>
          <w:rFonts w:cs="Times New Roman"/>
          <w:color w:val="132012"/>
          <w:sz w:val="28"/>
          <w:szCs w:val="28"/>
        </w:rPr>
        <w:t>участием присяжных заседателей;</w:t>
      </w:r>
    </w:p>
    <w:p w14:paraId="04886C90" w14:textId="63BEC112" w:rsidR="00E57021" w:rsidRDefault="00E57021" w:rsidP="004F2E77">
      <w:pPr>
        <w:spacing w:line="276" w:lineRule="auto"/>
        <w:ind w:firstLine="709"/>
        <w:jc w:val="both"/>
        <w:rPr>
          <w:rFonts w:cs="Times New Roman"/>
          <w:color w:val="414D3E"/>
          <w:sz w:val="28"/>
          <w:szCs w:val="28"/>
        </w:rPr>
      </w:pPr>
      <w:r w:rsidRPr="00D858A4">
        <w:rPr>
          <w:rFonts w:cs="Times New Roman"/>
          <w:color w:val="1B2718"/>
          <w:sz w:val="28"/>
          <w:szCs w:val="28"/>
        </w:rPr>
        <w:t>нет</w:t>
      </w:r>
      <w:r w:rsidRPr="00D858A4">
        <w:rPr>
          <w:rFonts w:cs="Times New Roman"/>
          <w:color w:val="414D3E"/>
          <w:sz w:val="28"/>
          <w:szCs w:val="28"/>
        </w:rPr>
        <w:t xml:space="preserve">, </w:t>
      </w:r>
      <w:r w:rsidRPr="00D858A4">
        <w:rPr>
          <w:rFonts w:cs="Times New Roman"/>
          <w:color w:val="1B2718"/>
          <w:sz w:val="28"/>
          <w:szCs w:val="28"/>
        </w:rPr>
        <w:t>не может</w:t>
      </w:r>
      <w:r w:rsidRPr="00D858A4">
        <w:rPr>
          <w:rFonts w:cs="Times New Roman"/>
          <w:color w:val="414D3E"/>
          <w:sz w:val="28"/>
          <w:szCs w:val="28"/>
        </w:rPr>
        <w:t>.</w:t>
      </w:r>
    </w:p>
    <w:p w14:paraId="47007115" w14:textId="77777777" w:rsidR="00102AF1" w:rsidRPr="00D858A4" w:rsidRDefault="00102AF1" w:rsidP="004F2E77">
      <w:pPr>
        <w:spacing w:line="276" w:lineRule="auto"/>
        <w:ind w:firstLine="709"/>
        <w:jc w:val="both"/>
        <w:rPr>
          <w:rFonts w:cs="Times New Roman"/>
          <w:color w:val="414D3E"/>
          <w:sz w:val="28"/>
          <w:szCs w:val="28"/>
        </w:rPr>
      </w:pPr>
    </w:p>
    <w:p w14:paraId="00B971CF" w14:textId="5FE28994" w:rsidR="00223957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13</w:t>
      </w:r>
      <w:r w:rsidR="00223957" w:rsidRPr="00102AF1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Pr="00D858A4">
        <w:rPr>
          <w:rFonts w:cs="Times New Roman"/>
          <w:color w:val="132012"/>
          <w:sz w:val="28"/>
          <w:szCs w:val="28"/>
        </w:rPr>
        <w:t>если судья придет к выводу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Pr="00D858A4">
        <w:rPr>
          <w:rFonts w:cs="Times New Roman"/>
          <w:color w:val="132012"/>
          <w:sz w:val="28"/>
          <w:szCs w:val="28"/>
        </w:rPr>
        <w:t>что обвинение, с которым согласился подсудимый, необоснованно и не подтверждается доказательствами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="00455906">
        <w:rPr>
          <w:rFonts w:cs="Times New Roman"/>
          <w:color w:val="132012"/>
          <w:sz w:val="28"/>
          <w:szCs w:val="28"/>
        </w:rPr>
        <w:t>собранными по уголовному делу;</w:t>
      </w:r>
    </w:p>
    <w:p w14:paraId="417BE2B8" w14:textId="00541729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D858A4" w:rsidRDefault="00455906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нет;</w:t>
      </w:r>
    </w:p>
    <w:p w14:paraId="77341070" w14:textId="3ECC28B0" w:rsidR="00102AF1" w:rsidRDefault="00223957" w:rsidP="00B6159C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этот вопрос действующим зак</w:t>
      </w:r>
      <w:r w:rsidR="00455906">
        <w:rPr>
          <w:rFonts w:cs="Times New Roman"/>
          <w:color w:val="132012"/>
          <w:sz w:val="28"/>
          <w:szCs w:val="28"/>
        </w:rPr>
        <w:t>онодательством не урегулирован.</w:t>
      </w:r>
    </w:p>
    <w:p w14:paraId="3941ACDF" w14:textId="77777777" w:rsidR="00B6159C" w:rsidRDefault="00B6159C" w:rsidP="00B6159C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</w:p>
    <w:p w14:paraId="2B65DEBD" w14:textId="735F0C86" w:rsidR="00223957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14</w:t>
      </w:r>
      <w:r w:rsidR="00013F5A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. У</w:t>
      </w:r>
      <w:r w:rsidR="00223957" w:rsidRPr="00102AF1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D858A4" w:rsidRDefault="00C6149C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жалобы в суд;</w:t>
      </w:r>
    </w:p>
    <w:p w14:paraId="7F44CCC1" w14:textId="51BC69A9" w:rsidR="00223957" w:rsidRPr="00D858A4" w:rsidRDefault="00C6149C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заявления в суд;</w:t>
      </w:r>
    </w:p>
    <w:p w14:paraId="0D700DB7" w14:textId="442E64F7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заявления прокурору;</w:t>
      </w:r>
    </w:p>
    <w:p w14:paraId="1ECAD3DD" w14:textId="2B4E0977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заявления о совершенном преступлении в органы предварит</w:t>
      </w:r>
      <w:r w:rsidR="00C6149C">
        <w:rPr>
          <w:rFonts w:cs="Times New Roman"/>
          <w:color w:val="132012"/>
          <w:sz w:val="28"/>
          <w:szCs w:val="28"/>
        </w:rPr>
        <w:t>ельного следствия или дознания;</w:t>
      </w:r>
    </w:p>
    <w:p w14:paraId="662E8978" w14:textId="329976B8" w:rsidR="00223957" w:rsidRDefault="00223957" w:rsidP="004F2E77">
      <w:pPr>
        <w:spacing w:line="276" w:lineRule="auto"/>
        <w:ind w:firstLine="709"/>
        <w:jc w:val="both"/>
        <w:rPr>
          <w:rFonts w:cs="Times New Roman"/>
          <w:color w:val="344133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все ответы правильные</w:t>
      </w:r>
      <w:r w:rsidR="00C6149C">
        <w:rPr>
          <w:rFonts w:cs="Times New Roman"/>
          <w:color w:val="344133"/>
          <w:sz w:val="28"/>
          <w:szCs w:val="28"/>
        </w:rPr>
        <w:t>.</w:t>
      </w:r>
    </w:p>
    <w:p w14:paraId="4709062C" w14:textId="77777777" w:rsidR="00816137" w:rsidRPr="00D858A4" w:rsidRDefault="00816137" w:rsidP="004F2E77">
      <w:pPr>
        <w:spacing w:line="276" w:lineRule="auto"/>
        <w:ind w:firstLine="709"/>
        <w:jc w:val="both"/>
        <w:rPr>
          <w:rFonts w:cs="Times New Roman"/>
          <w:color w:val="344133"/>
          <w:sz w:val="28"/>
          <w:szCs w:val="28"/>
        </w:rPr>
      </w:pPr>
    </w:p>
    <w:p w14:paraId="225CA5AD" w14:textId="1A695AA2" w:rsidR="00223957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15</w:t>
      </w:r>
      <w:r w:rsidR="00223957" w:rsidRPr="00816137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816137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кассационн</w:t>
      </w:r>
      <w:r w:rsidR="003A1DF8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 xml:space="preserve">вердикт </w:t>
      </w:r>
      <w:r w:rsidR="003A1DF8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D858A4" w:rsidRDefault="003A1DF8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приговор районного суда;</w:t>
      </w:r>
    </w:p>
    <w:p w14:paraId="3FAF3DAB" w14:textId="0E3B6C5C" w:rsidR="00223957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403E95C9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223957" w:rsidRPr="00816137">
        <w:rPr>
          <w:b/>
          <w:sz w:val="28"/>
          <w:szCs w:val="28"/>
          <w:u w:val="single"/>
        </w:rPr>
        <w:t xml:space="preserve">. </w:t>
      </w:r>
      <w:r w:rsidR="00223957" w:rsidRPr="00816137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инстанции</w:t>
      </w:r>
      <w:r w:rsidR="003A1DF8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</w:t>
      </w:r>
      <w:r w:rsidR="003A1DF8">
        <w:rPr>
          <w:sz w:val="28"/>
          <w:szCs w:val="28"/>
        </w:rPr>
        <w:t>анции и оправдании подсудимого;</w:t>
      </w:r>
    </w:p>
    <w:p w14:paraId="5E342649" w14:textId="768007C2" w:rsidR="00223957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3C0504A8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72314"/>
          <w:w w:val="90"/>
          <w:sz w:val="28"/>
          <w:szCs w:val="28"/>
          <w:u w:val="single"/>
        </w:rPr>
      </w:pPr>
      <w:r>
        <w:rPr>
          <w:b/>
          <w:iCs/>
          <w:color w:val="172314"/>
          <w:w w:val="90"/>
          <w:sz w:val="28"/>
          <w:szCs w:val="28"/>
          <w:u w:val="single"/>
        </w:rPr>
        <w:t>17</w:t>
      </w:r>
      <w:r w:rsidR="007F7A4F" w:rsidRPr="00816137">
        <w:rPr>
          <w:b/>
          <w:iCs/>
          <w:color w:val="172314"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A4638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это приговор мирового судьи</w:t>
      </w:r>
      <w:r w:rsidR="00F10F6A">
        <w:rPr>
          <w:color w:val="3A4638"/>
          <w:sz w:val="28"/>
          <w:szCs w:val="28"/>
        </w:rPr>
        <w:t>;</w:t>
      </w:r>
    </w:p>
    <w:p w14:paraId="31E107A8" w14:textId="642351CF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наказание</w:t>
      </w:r>
      <w:r w:rsidR="00F10F6A">
        <w:rPr>
          <w:color w:val="172314"/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A4638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это приговор суда с учас</w:t>
      </w:r>
      <w:bookmarkStart w:id="0" w:name="_GoBack"/>
      <w:bookmarkEnd w:id="0"/>
      <w:r w:rsidRPr="00D858A4">
        <w:rPr>
          <w:color w:val="172314"/>
          <w:sz w:val="28"/>
          <w:szCs w:val="28"/>
        </w:rPr>
        <w:t>тием присяжных заседателей</w:t>
      </w:r>
      <w:r w:rsidR="00F10F6A">
        <w:rPr>
          <w:color w:val="3A4638"/>
          <w:sz w:val="28"/>
          <w:szCs w:val="28"/>
        </w:rPr>
        <w:t>;</w:t>
      </w:r>
    </w:p>
    <w:p w14:paraId="1FB680F7" w14:textId="5CE73C7F" w:rsidR="007F7A4F" w:rsidRDefault="007F7A4F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  <w:r w:rsidRPr="00D858A4">
        <w:rPr>
          <w:color w:val="172314"/>
          <w:sz w:val="28"/>
          <w:szCs w:val="28"/>
        </w:rPr>
        <w:t>приговор всегда подл</w:t>
      </w:r>
      <w:r w:rsidR="00F10F6A">
        <w:rPr>
          <w:color w:val="172314"/>
          <w:sz w:val="28"/>
          <w:szCs w:val="28"/>
        </w:rPr>
        <w:t>ежит кассационному обжалованию.</w:t>
      </w:r>
    </w:p>
    <w:p w14:paraId="27906332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</w:p>
    <w:p w14:paraId="377E43A5" w14:textId="00D1F273" w:rsidR="007F7A4F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11F10"/>
          <w:w w:val="90"/>
          <w:sz w:val="28"/>
          <w:szCs w:val="28"/>
          <w:u w:val="single"/>
        </w:rPr>
      </w:pPr>
      <w:r>
        <w:rPr>
          <w:b/>
          <w:iCs/>
          <w:color w:val="111F10"/>
          <w:w w:val="90"/>
          <w:sz w:val="28"/>
          <w:szCs w:val="28"/>
          <w:u w:val="single"/>
        </w:rPr>
        <w:t>18</w:t>
      </w:r>
      <w:r w:rsidR="007F7A4F" w:rsidRPr="00816137">
        <w:rPr>
          <w:b/>
          <w:iCs/>
          <w:color w:val="111F10"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D858A4" w:rsidRDefault="00F26912" w:rsidP="004F2E77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приговора;</w:t>
      </w:r>
    </w:p>
    <w:p w14:paraId="51E3B056" w14:textId="43C9170D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94435"/>
          <w:sz w:val="28"/>
          <w:szCs w:val="28"/>
        </w:rPr>
      </w:pPr>
      <w:r w:rsidRPr="00D858A4">
        <w:rPr>
          <w:color w:val="111F10"/>
          <w:sz w:val="28"/>
          <w:szCs w:val="28"/>
        </w:rPr>
        <w:t>кассационного определения</w:t>
      </w:r>
      <w:r w:rsidR="00F26912">
        <w:rPr>
          <w:color w:val="394435"/>
          <w:sz w:val="28"/>
          <w:szCs w:val="28"/>
        </w:rPr>
        <w:t>;</w:t>
      </w:r>
    </w:p>
    <w:p w14:paraId="26F0B94C" w14:textId="7B12C0B0" w:rsidR="007F7A4F" w:rsidRPr="00D858A4" w:rsidRDefault="00F26912" w:rsidP="004F2E77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постановления;</w:t>
      </w:r>
    </w:p>
    <w:p w14:paraId="7971F383" w14:textId="46B313EA" w:rsidR="00816137" w:rsidRDefault="00F26912" w:rsidP="00B6159C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вердикта.</w:t>
      </w:r>
    </w:p>
    <w:p w14:paraId="5F0FDB36" w14:textId="77777777" w:rsidR="00B6159C" w:rsidRDefault="00B6159C" w:rsidP="00B6159C">
      <w:pPr>
        <w:pStyle w:val="a8"/>
        <w:spacing w:line="276" w:lineRule="auto"/>
        <w:ind w:firstLine="709"/>
        <w:jc w:val="both"/>
        <w:rPr>
          <w:iCs/>
          <w:color w:val="121F10"/>
          <w:w w:val="90"/>
          <w:sz w:val="28"/>
          <w:szCs w:val="28"/>
        </w:rPr>
      </w:pPr>
    </w:p>
    <w:p w14:paraId="5E87D7D6" w14:textId="312EA2F4" w:rsidR="0047237E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21F10"/>
          <w:w w:val="90"/>
          <w:sz w:val="28"/>
          <w:szCs w:val="28"/>
          <w:u w:val="single"/>
        </w:rPr>
      </w:pPr>
      <w:r>
        <w:rPr>
          <w:b/>
          <w:iCs/>
          <w:color w:val="121F10"/>
          <w:w w:val="90"/>
          <w:sz w:val="28"/>
          <w:szCs w:val="28"/>
          <w:u w:val="single"/>
        </w:rPr>
        <w:lastRenderedPageBreak/>
        <w:t>19</w:t>
      </w:r>
      <w:r w:rsidR="0047237E" w:rsidRPr="00816137">
        <w:rPr>
          <w:b/>
          <w:iCs/>
          <w:color w:val="121F10"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>
        <w:rPr>
          <w:b/>
          <w:iCs/>
          <w:color w:val="121F10"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>обвинительным зак</w:t>
      </w:r>
      <w:r w:rsidRPr="00D858A4">
        <w:rPr>
          <w:color w:val="273426"/>
          <w:sz w:val="28"/>
          <w:szCs w:val="28"/>
        </w:rPr>
        <w:t>л</w:t>
      </w:r>
      <w:r w:rsidR="00F96B8F">
        <w:rPr>
          <w:color w:val="121F10"/>
          <w:sz w:val="28"/>
          <w:szCs w:val="28"/>
        </w:rPr>
        <w:t>ючением;</w:t>
      </w:r>
    </w:p>
    <w:p w14:paraId="12853F1D" w14:textId="5A1EFCE3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273426"/>
          <w:sz w:val="28"/>
          <w:szCs w:val="28"/>
        </w:rPr>
      </w:pPr>
      <w:r w:rsidRPr="00D858A4">
        <w:rPr>
          <w:color w:val="121F10"/>
          <w:sz w:val="28"/>
          <w:szCs w:val="28"/>
        </w:rPr>
        <w:t>пос</w:t>
      </w:r>
      <w:r w:rsidRPr="00D858A4">
        <w:rPr>
          <w:color w:val="273426"/>
          <w:sz w:val="28"/>
          <w:szCs w:val="28"/>
        </w:rPr>
        <w:t>т</w:t>
      </w:r>
      <w:r w:rsidRPr="00D858A4">
        <w:rPr>
          <w:color w:val="121F10"/>
          <w:sz w:val="28"/>
          <w:szCs w:val="28"/>
        </w:rPr>
        <w:t>анов</w:t>
      </w:r>
      <w:r w:rsidRPr="00D858A4">
        <w:rPr>
          <w:color w:val="273426"/>
          <w:sz w:val="28"/>
          <w:szCs w:val="28"/>
        </w:rPr>
        <w:t>л</w:t>
      </w:r>
      <w:r w:rsidRPr="00D858A4">
        <w:rPr>
          <w:color w:val="121F10"/>
          <w:sz w:val="28"/>
          <w:szCs w:val="28"/>
        </w:rPr>
        <w:t>ени</w:t>
      </w:r>
      <w:r w:rsidRPr="00D858A4">
        <w:rPr>
          <w:color w:val="273426"/>
          <w:sz w:val="28"/>
          <w:szCs w:val="28"/>
        </w:rPr>
        <w:t>е</w:t>
      </w:r>
      <w:r w:rsidRPr="00D858A4">
        <w:rPr>
          <w:color w:val="121F10"/>
          <w:sz w:val="28"/>
          <w:szCs w:val="28"/>
        </w:rPr>
        <w:t>м о направ</w:t>
      </w:r>
      <w:r w:rsidRPr="00D858A4">
        <w:rPr>
          <w:color w:val="273426"/>
          <w:sz w:val="28"/>
          <w:szCs w:val="28"/>
        </w:rPr>
        <w:t>л</w:t>
      </w:r>
      <w:r w:rsidRPr="00D858A4">
        <w:rPr>
          <w:color w:val="121F10"/>
          <w:sz w:val="28"/>
          <w:szCs w:val="28"/>
        </w:rPr>
        <w:t>ении у</w:t>
      </w:r>
      <w:r w:rsidRPr="00D858A4">
        <w:rPr>
          <w:color w:val="273426"/>
          <w:sz w:val="28"/>
          <w:szCs w:val="28"/>
        </w:rPr>
        <w:t>г</w:t>
      </w:r>
      <w:r w:rsidRPr="00D858A4">
        <w:rPr>
          <w:color w:val="121F10"/>
          <w:sz w:val="28"/>
          <w:szCs w:val="28"/>
        </w:rPr>
        <w:t>оловного дела в суд для применения принудительной меры медицинского характера</w:t>
      </w:r>
      <w:r w:rsidR="00F96B8F">
        <w:rPr>
          <w:color w:val="273426"/>
          <w:sz w:val="28"/>
          <w:szCs w:val="28"/>
        </w:rPr>
        <w:t>;</w:t>
      </w:r>
    </w:p>
    <w:p w14:paraId="1CD2E75F" w14:textId="1A7255F8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 xml:space="preserve">обвинительным актом с </w:t>
      </w:r>
      <w:r w:rsidRPr="00D858A4">
        <w:rPr>
          <w:color w:val="273426"/>
          <w:sz w:val="28"/>
          <w:szCs w:val="28"/>
        </w:rPr>
        <w:t>у</w:t>
      </w:r>
      <w:r w:rsidRPr="00D858A4">
        <w:rPr>
          <w:color w:val="121F10"/>
          <w:sz w:val="28"/>
          <w:szCs w:val="28"/>
        </w:rPr>
        <w:t>казанием на необходимость применения принудительн</w:t>
      </w:r>
      <w:r w:rsidR="00F96B8F">
        <w:rPr>
          <w:color w:val="121F10"/>
          <w:sz w:val="28"/>
          <w:szCs w:val="28"/>
        </w:rPr>
        <w:t>ой меры медицинского характера;</w:t>
      </w:r>
    </w:p>
    <w:p w14:paraId="6202E4F3" w14:textId="36F96B72" w:rsidR="00B6159C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>постановлением</w:t>
      </w:r>
      <w:r w:rsidR="00F96B8F">
        <w:rPr>
          <w:color w:val="121F10"/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Default="00B6159C" w:rsidP="00B6159C">
      <w:pPr>
        <w:rPr>
          <w:lang w:eastAsia="ru-RU"/>
        </w:rPr>
      </w:pPr>
    </w:p>
    <w:p w14:paraId="2CAC0BB3" w14:textId="717562F2" w:rsidR="00B6159C" w:rsidRPr="00816137" w:rsidRDefault="00B6159C" w:rsidP="00B6159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Pr="00816137">
        <w:rPr>
          <w:b/>
          <w:sz w:val="28"/>
          <w:szCs w:val="28"/>
          <w:u w:val="single"/>
        </w:rPr>
        <w:t xml:space="preserve">. </w:t>
      </w:r>
      <w:r w:rsidRPr="00816137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5F49AC64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инстанции</w:t>
      </w:r>
      <w:r>
        <w:rPr>
          <w:sz w:val="28"/>
          <w:szCs w:val="28"/>
        </w:rPr>
        <w:t xml:space="preserve"> и прекращении уголовного дела;</w:t>
      </w:r>
    </w:p>
    <w:p w14:paraId="2867546B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оправдательного приговора суда первой инстанции и о выне</w:t>
      </w:r>
      <w:r>
        <w:rPr>
          <w:sz w:val="28"/>
          <w:szCs w:val="28"/>
        </w:rPr>
        <w:t>сении обвинительного приговора;</w:t>
      </w:r>
    </w:p>
    <w:p w14:paraId="1F1E496A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>
        <w:rPr>
          <w:sz w:val="28"/>
          <w:szCs w:val="28"/>
        </w:rPr>
        <w:t>дставления) без удовлетворения;</w:t>
      </w:r>
    </w:p>
    <w:p w14:paraId="67F3385A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</w:t>
      </w:r>
      <w:r>
        <w:rPr>
          <w:sz w:val="28"/>
          <w:szCs w:val="28"/>
        </w:rPr>
        <w:t>анции и оправдании подсудимого;</w:t>
      </w:r>
    </w:p>
    <w:p w14:paraId="78C5D485" w14:textId="77777777" w:rsidR="00B6159C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60C2CFD5" w14:textId="77777777" w:rsidR="0047237E" w:rsidRPr="00B6159C" w:rsidRDefault="0047237E" w:rsidP="00B6159C">
      <w:pPr>
        <w:ind w:firstLine="708"/>
        <w:rPr>
          <w:lang w:eastAsia="ru-RU"/>
        </w:rPr>
      </w:pPr>
    </w:p>
    <w:sectPr w:rsidR="0047237E" w:rsidRPr="00B6159C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30"/>
    <w:rsid w:val="00013F5A"/>
    <w:rsid w:val="000155FF"/>
    <w:rsid w:val="000661DE"/>
    <w:rsid w:val="0009089D"/>
    <w:rsid w:val="00102AF1"/>
    <w:rsid w:val="001964DA"/>
    <w:rsid w:val="001F0A30"/>
    <w:rsid w:val="00223957"/>
    <w:rsid w:val="0027659A"/>
    <w:rsid w:val="003A1DF8"/>
    <w:rsid w:val="003E7BDA"/>
    <w:rsid w:val="00455906"/>
    <w:rsid w:val="0047237E"/>
    <w:rsid w:val="004F2E77"/>
    <w:rsid w:val="00527BEA"/>
    <w:rsid w:val="00544A89"/>
    <w:rsid w:val="00580174"/>
    <w:rsid w:val="00596168"/>
    <w:rsid w:val="005D4E15"/>
    <w:rsid w:val="006A229A"/>
    <w:rsid w:val="006B4B20"/>
    <w:rsid w:val="007D31D2"/>
    <w:rsid w:val="007F7A4F"/>
    <w:rsid w:val="00815869"/>
    <w:rsid w:val="00816137"/>
    <w:rsid w:val="009D6C03"/>
    <w:rsid w:val="00AD031C"/>
    <w:rsid w:val="00B125F0"/>
    <w:rsid w:val="00B445AB"/>
    <w:rsid w:val="00B53566"/>
    <w:rsid w:val="00B6159C"/>
    <w:rsid w:val="00BA26BA"/>
    <w:rsid w:val="00C034D7"/>
    <w:rsid w:val="00C6149C"/>
    <w:rsid w:val="00D433E7"/>
    <w:rsid w:val="00D858A4"/>
    <w:rsid w:val="00DD11E2"/>
    <w:rsid w:val="00E359BD"/>
    <w:rsid w:val="00E57021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Кенжебаева Альбина Евгеньевна</cp:lastModifiedBy>
  <cp:revision>29</cp:revision>
  <dcterms:created xsi:type="dcterms:W3CDTF">2022-04-13T17:32:00Z</dcterms:created>
  <dcterms:modified xsi:type="dcterms:W3CDTF">2026-03-20T10:18:00Z</dcterms:modified>
</cp:coreProperties>
</file>